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FF490" w14:textId="23A9B08F" w:rsidR="00241798" w:rsidRDefault="00241798" w:rsidP="00BB538E">
      <w:pPr>
        <w:jc w:val="center"/>
        <w:rPr>
          <w:b/>
        </w:rPr>
      </w:pPr>
      <w:r>
        <w:rPr>
          <w:b/>
        </w:rPr>
        <w:t xml:space="preserve">Vabariigi Valitsuse protokollilise otsuse </w:t>
      </w:r>
      <w:r w:rsidR="00BB538E">
        <w:rPr>
          <w:b/>
        </w:rPr>
        <w:t>„</w:t>
      </w:r>
      <w:r>
        <w:rPr>
          <w:b/>
        </w:rPr>
        <w:t>Varjupaiga-, Rände- ja Integratsioonifondi Eesti riiklik</w:t>
      </w:r>
      <w:r w:rsidR="00BB538E">
        <w:rPr>
          <w:b/>
        </w:rPr>
        <w:t>u</w:t>
      </w:r>
      <w:r>
        <w:rPr>
          <w:b/>
        </w:rPr>
        <w:t xml:space="preserve"> programm</w:t>
      </w:r>
      <w:r w:rsidR="00BB538E">
        <w:rPr>
          <w:b/>
        </w:rPr>
        <w:t>i</w:t>
      </w:r>
      <w:r>
        <w:rPr>
          <w:b/>
        </w:rPr>
        <w:t xml:space="preserve"> </w:t>
      </w:r>
      <w:r w:rsidR="00BB538E">
        <w:rPr>
          <w:b/>
        </w:rPr>
        <w:t xml:space="preserve">heakskiitmine </w:t>
      </w:r>
      <w:r>
        <w:rPr>
          <w:b/>
        </w:rPr>
        <w:t>aastateks 2014</w:t>
      </w:r>
      <w:r w:rsidR="00BB538E">
        <w:rPr>
          <w:b/>
        </w:rPr>
        <w:t>–</w:t>
      </w:r>
      <w:r>
        <w:rPr>
          <w:b/>
        </w:rPr>
        <w:t>2020</w:t>
      </w:r>
      <w:r w:rsidR="00BB538E">
        <w:rPr>
          <w:b/>
        </w:rPr>
        <w:t xml:space="preserve">“ eelnõu seletuskiri </w:t>
      </w:r>
    </w:p>
    <w:p w14:paraId="0C060831" w14:textId="77777777" w:rsidR="00241798" w:rsidRDefault="00241798" w:rsidP="00241798">
      <w:pPr>
        <w:jc w:val="both"/>
        <w:rPr>
          <w:b/>
        </w:rPr>
      </w:pPr>
    </w:p>
    <w:p w14:paraId="5E74E50A" w14:textId="77777777" w:rsidR="00241798" w:rsidRDefault="00241798" w:rsidP="00241798">
      <w:pPr>
        <w:jc w:val="both"/>
        <w:rPr>
          <w:b/>
        </w:rPr>
      </w:pPr>
    </w:p>
    <w:p w14:paraId="45839509" w14:textId="0D055B3F" w:rsidR="00241798" w:rsidRDefault="00241798" w:rsidP="00241798">
      <w:pPr>
        <w:jc w:val="both"/>
        <w:rPr>
          <w:b/>
        </w:rPr>
      </w:pPr>
      <w:r>
        <w:rPr>
          <w:b/>
        </w:rPr>
        <w:t>I</w:t>
      </w:r>
      <w:r w:rsidR="00BB538E">
        <w:rPr>
          <w:b/>
        </w:rPr>
        <w:t>.</w:t>
      </w:r>
      <w:r>
        <w:rPr>
          <w:b/>
        </w:rPr>
        <w:t xml:space="preserve"> Sissejuhatus</w:t>
      </w:r>
    </w:p>
    <w:p w14:paraId="63F96364" w14:textId="77777777" w:rsidR="00241798" w:rsidRDefault="00241798" w:rsidP="00241798">
      <w:pPr>
        <w:jc w:val="both"/>
        <w:rPr>
          <w:b/>
        </w:rPr>
      </w:pPr>
    </w:p>
    <w:p w14:paraId="7166ED75" w14:textId="1C51990F" w:rsidR="00241798" w:rsidRPr="00E21978" w:rsidRDefault="00241798" w:rsidP="00F26784">
      <w:pPr>
        <w:jc w:val="both"/>
        <w:rPr>
          <w:noProof/>
        </w:rPr>
      </w:pPr>
      <w:r w:rsidRPr="00E21978">
        <w:rPr>
          <w:noProof/>
        </w:rPr>
        <w:t xml:space="preserve">Varjupaiga-, Rände- ja Integratsioonifond (edaspidi </w:t>
      </w:r>
      <w:r w:rsidRPr="00F26784">
        <w:rPr>
          <w:i/>
          <w:iCs/>
          <w:noProof/>
        </w:rPr>
        <w:t>fond</w:t>
      </w:r>
      <w:r w:rsidRPr="00E21978">
        <w:rPr>
          <w:noProof/>
        </w:rPr>
        <w:t xml:space="preserve">) loodi Euroopa Parlamendi ja </w:t>
      </w:r>
      <w:r w:rsidR="00BB538E">
        <w:rPr>
          <w:noProof/>
        </w:rPr>
        <w:t>n</w:t>
      </w:r>
      <w:r w:rsidRPr="00E21978">
        <w:rPr>
          <w:noProof/>
        </w:rPr>
        <w:t xml:space="preserve">õukogu määrusega </w:t>
      </w:r>
      <w:r w:rsidR="001902F4">
        <w:rPr>
          <w:noProof/>
        </w:rPr>
        <w:t xml:space="preserve">(EL) </w:t>
      </w:r>
      <w:r w:rsidRPr="00E21978">
        <w:rPr>
          <w:noProof/>
        </w:rPr>
        <w:t>nr 516/2014</w:t>
      </w:r>
      <w:r w:rsidR="00F26784">
        <w:rPr>
          <w:rStyle w:val="FootnoteReference"/>
          <w:noProof/>
        </w:rPr>
        <w:footnoteReference w:id="1"/>
      </w:r>
      <w:r w:rsidRPr="00E21978">
        <w:rPr>
          <w:noProof/>
        </w:rPr>
        <w:t xml:space="preserve"> (edaspidi </w:t>
      </w:r>
      <w:r w:rsidRPr="00F26784">
        <w:rPr>
          <w:i/>
          <w:iCs/>
          <w:noProof/>
        </w:rPr>
        <w:t>fondi asutamisotsus</w:t>
      </w:r>
      <w:r w:rsidRPr="00E21978">
        <w:rPr>
          <w:noProof/>
        </w:rPr>
        <w:t xml:space="preserve">). Vastavalt Vabariigi Valitsuse </w:t>
      </w:r>
      <w:r>
        <w:rPr>
          <w:noProof/>
        </w:rPr>
        <w:t>13. novembri 2014</w:t>
      </w:r>
      <w:r w:rsidR="001902F4">
        <w:rPr>
          <w:noProof/>
        </w:rPr>
        <w:t>.</w:t>
      </w:r>
      <w:r w:rsidRPr="00E21978">
        <w:rPr>
          <w:noProof/>
        </w:rPr>
        <w:t xml:space="preserve"> aasta korraldusele nr </w:t>
      </w:r>
      <w:r>
        <w:rPr>
          <w:noProof/>
        </w:rPr>
        <w:t>482</w:t>
      </w:r>
      <w:r w:rsidR="00F26784">
        <w:rPr>
          <w:noProof/>
        </w:rPr>
        <w:t xml:space="preserve"> „Varjupaiga-, Rände- ja Integratsioonifondi ning Sisejulgeolekufondi vastutava asutuse ja auditeerimisasutuse määramine“</w:t>
      </w:r>
      <w:r w:rsidRPr="00E21978">
        <w:rPr>
          <w:noProof/>
        </w:rPr>
        <w:t xml:space="preserve"> on </w:t>
      </w:r>
      <w:r>
        <w:rPr>
          <w:noProof/>
        </w:rPr>
        <w:t>Varjupaiga-, Rände- ja Integratsioonifondi</w:t>
      </w:r>
      <w:r w:rsidRPr="00E21978">
        <w:rPr>
          <w:noProof/>
        </w:rPr>
        <w:t xml:space="preserve"> </w:t>
      </w:r>
      <w:r>
        <w:rPr>
          <w:noProof/>
        </w:rPr>
        <w:t>riikliku</w:t>
      </w:r>
      <w:r w:rsidRPr="00E21978">
        <w:rPr>
          <w:noProof/>
        </w:rPr>
        <w:t xml:space="preserve"> programmi </w:t>
      </w:r>
      <w:r>
        <w:rPr>
          <w:noProof/>
        </w:rPr>
        <w:t xml:space="preserve">nõuetekohase juhtimise ja kontrollimise eest </w:t>
      </w:r>
      <w:r w:rsidR="001902F4">
        <w:rPr>
          <w:noProof/>
        </w:rPr>
        <w:t xml:space="preserve">ning </w:t>
      </w:r>
      <w:r>
        <w:rPr>
          <w:noProof/>
        </w:rPr>
        <w:t xml:space="preserve">Euroopa Komisjoniga suhtlemisel vastutavaks asutuseks </w:t>
      </w:r>
      <w:r w:rsidR="001902F4">
        <w:rPr>
          <w:noProof/>
        </w:rPr>
        <w:t>S</w:t>
      </w:r>
      <w:r>
        <w:rPr>
          <w:noProof/>
        </w:rPr>
        <w:t>iseministeerium</w:t>
      </w:r>
      <w:r w:rsidR="00831667">
        <w:rPr>
          <w:noProof/>
        </w:rPr>
        <w:t>. Euroopa Komisjon kiitis Eesti riikliku programmi heaks 20. märtsi 2015</w:t>
      </w:r>
      <w:r w:rsidR="001902F4">
        <w:rPr>
          <w:noProof/>
        </w:rPr>
        <w:t>. aasta</w:t>
      </w:r>
      <w:r w:rsidR="00831667">
        <w:rPr>
          <w:noProof/>
        </w:rPr>
        <w:t xml:space="preserve"> otsusega </w:t>
      </w:r>
      <w:r w:rsidR="001902F4">
        <w:rPr>
          <w:noProof/>
        </w:rPr>
        <w:t>(</w:t>
      </w:r>
      <w:r w:rsidR="00831667">
        <w:rPr>
          <w:noProof/>
        </w:rPr>
        <w:t>C(2015) 1727 lõplik</w:t>
      </w:r>
      <w:r w:rsidR="001902F4">
        <w:rPr>
          <w:noProof/>
        </w:rPr>
        <w:t>)</w:t>
      </w:r>
      <w:r w:rsidR="00831667">
        <w:rPr>
          <w:noProof/>
        </w:rPr>
        <w:t>.</w:t>
      </w:r>
    </w:p>
    <w:p w14:paraId="14B0A48E" w14:textId="5D29673F" w:rsidR="00241798" w:rsidRDefault="00241798" w:rsidP="00241798">
      <w:pPr>
        <w:jc w:val="both"/>
        <w:rPr>
          <w:noProof/>
        </w:rPr>
      </w:pPr>
      <w:r w:rsidRPr="00E21978">
        <w:rPr>
          <w:noProof/>
        </w:rPr>
        <w:t>Fondi üldeesmärk on aidata kaasa rändevoogude tõhusale juhtimisele ning ühise varjupaiga-, täiendava või ajutise kaitse poliitika ja ühise rände</w:t>
      </w:r>
      <w:r w:rsidR="00E55C29">
        <w:rPr>
          <w:noProof/>
        </w:rPr>
        <w:t>- ning tagasisaatmis</w:t>
      </w:r>
      <w:r w:rsidRPr="00E21978">
        <w:rPr>
          <w:noProof/>
        </w:rPr>
        <w:t>poliitika rakendamisele, tugevdamisele ja edasiarendamisele, austades seejuures täiel määral Euroopa Liidu põhiõiguste hartas sätestatud õigusi ja põhimõtteid. Üldeesmärgi raames toetab fond järgmiste ühiste erieesmärkide saavutamist:</w:t>
      </w:r>
    </w:p>
    <w:p w14:paraId="57A5A996" w14:textId="0169865B" w:rsidR="00241798" w:rsidRPr="00C929B0" w:rsidRDefault="00241798" w:rsidP="00FB1C65">
      <w:pPr>
        <w:pStyle w:val="ListParagraph"/>
        <w:numPr>
          <w:ilvl w:val="0"/>
          <w:numId w:val="18"/>
        </w:numPr>
        <w:spacing w:line="240" w:lineRule="auto"/>
        <w:jc w:val="both"/>
        <w:rPr>
          <w:noProof/>
        </w:rPr>
      </w:pPr>
      <w:r w:rsidRPr="00C929B0">
        <w:rPr>
          <w:rFonts w:ascii="Times New Roman" w:hAnsi="Times New Roman"/>
          <w:noProof/>
          <w:sz w:val="24"/>
          <w:szCs w:val="24"/>
        </w:rPr>
        <w:t>Euroopa ühise varjupaigasüsteemi kõigi aspektide, sealhulgas selle välismõõtme tugevdamine ja arendamine;</w:t>
      </w:r>
    </w:p>
    <w:p w14:paraId="0967BCB5" w14:textId="4854037C" w:rsidR="00241798" w:rsidRPr="00C929B0" w:rsidRDefault="00241798" w:rsidP="00FB1C65">
      <w:pPr>
        <w:pStyle w:val="ListParagraph"/>
        <w:numPr>
          <w:ilvl w:val="0"/>
          <w:numId w:val="18"/>
        </w:numPr>
        <w:spacing w:line="240" w:lineRule="auto"/>
        <w:jc w:val="both"/>
        <w:rPr>
          <w:noProof/>
        </w:rPr>
      </w:pPr>
      <w:r w:rsidRPr="00C929B0">
        <w:rPr>
          <w:rFonts w:ascii="Times New Roman" w:hAnsi="Times New Roman"/>
          <w:noProof/>
          <w:sz w:val="24"/>
          <w:szCs w:val="24"/>
        </w:rPr>
        <w:t>seadusliku rände toetamine liikmesriikidesse kooskõlas nende majanduslike ja sotsiaalsete vajaduste, näiteks tööturu vajadustega, tagades seejuures liikmesriikide sisserändesüsteemide terviklikkuse, ning kolmandate riikide kodanike tulemusliku integreerimise edendamine;</w:t>
      </w:r>
    </w:p>
    <w:p w14:paraId="6BBF1DBB" w14:textId="2E828270" w:rsidR="00241798" w:rsidRPr="00C929B0" w:rsidRDefault="00241798" w:rsidP="00FB1C65">
      <w:pPr>
        <w:pStyle w:val="ListParagraph"/>
        <w:numPr>
          <w:ilvl w:val="0"/>
          <w:numId w:val="18"/>
        </w:numPr>
        <w:spacing w:line="240" w:lineRule="auto"/>
        <w:jc w:val="both"/>
        <w:rPr>
          <w:noProof/>
        </w:rPr>
      </w:pPr>
      <w:r w:rsidRPr="00C929B0">
        <w:rPr>
          <w:rFonts w:ascii="Times New Roman" w:hAnsi="Times New Roman"/>
          <w:noProof/>
          <w:sz w:val="24"/>
          <w:szCs w:val="24"/>
        </w:rPr>
        <w:t xml:space="preserve">liikmesriikides selliste õiglaste ja tõhusate tagasisaatmisstrateegiate edendamine, mis aitavad võidelda ebaseadusliku sisserände vastu, keskendudes eelkõige tagasipöördumise püsivusele </w:t>
      </w:r>
      <w:r w:rsidR="008F47AD">
        <w:rPr>
          <w:rFonts w:ascii="Times New Roman" w:hAnsi="Times New Roman"/>
          <w:noProof/>
          <w:sz w:val="24"/>
          <w:szCs w:val="24"/>
        </w:rPr>
        <w:t>ning</w:t>
      </w:r>
      <w:r w:rsidR="008F47AD" w:rsidRPr="00C929B0">
        <w:rPr>
          <w:rFonts w:ascii="Times New Roman" w:hAnsi="Times New Roman"/>
          <w:noProof/>
          <w:sz w:val="24"/>
          <w:szCs w:val="24"/>
        </w:rPr>
        <w:t xml:space="preserve"> </w:t>
      </w:r>
      <w:r w:rsidRPr="00C929B0">
        <w:rPr>
          <w:rFonts w:ascii="Times New Roman" w:hAnsi="Times New Roman"/>
          <w:noProof/>
          <w:sz w:val="24"/>
          <w:szCs w:val="24"/>
        </w:rPr>
        <w:t>tulemuslikule päritolu- ja transiidiriiki tagasivõtmisele;</w:t>
      </w:r>
    </w:p>
    <w:p w14:paraId="1DE46EB2" w14:textId="41E1FEEB" w:rsidR="00241798" w:rsidRPr="00C929B0" w:rsidRDefault="00241798" w:rsidP="00FB1C65">
      <w:pPr>
        <w:pStyle w:val="ListParagraph"/>
        <w:numPr>
          <w:ilvl w:val="0"/>
          <w:numId w:val="18"/>
        </w:numPr>
        <w:spacing w:line="240" w:lineRule="auto"/>
        <w:jc w:val="both"/>
        <w:rPr>
          <w:noProof/>
        </w:rPr>
      </w:pPr>
      <w:r w:rsidRPr="00C929B0">
        <w:rPr>
          <w:rFonts w:ascii="Times New Roman" w:hAnsi="Times New Roman"/>
          <w:noProof/>
          <w:sz w:val="24"/>
          <w:szCs w:val="24"/>
        </w:rPr>
        <w:t>solidaarsus</w:t>
      </w:r>
      <w:r w:rsidR="001902F4" w:rsidRPr="00C929B0">
        <w:rPr>
          <w:rFonts w:ascii="Times New Roman" w:hAnsi="Times New Roman"/>
          <w:noProof/>
          <w:sz w:val="24"/>
          <w:szCs w:val="24"/>
        </w:rPr>
        <w:t>e</w:t>
      </w:r>
      <w:r w:rsidRPr="00C929B0">
        <w:rPr>
          <w:rFonts w:ascii="Times New Roman" w:hAnsi="Times New Roman"/>
          <w:noProof/>
          <w:sz w:val="24"/>
          <w:szCs w:val="24"/>
        </w:rPr>
        <w:t xml:space="preserve"> ja vastutuse jagamis</w:t>
      </w:r>
      <w:r w:rsidR="001902F4" w:rsidRPr="00C929B0">
        <w:rPr>
          <w:rFonts w:ascii="Times New Roman" w:hAnsi="Times New Roman"/>
          <w:noProof/>
          <w:sz w:val="24"/>
          <w:szCs w:val="24"/>
        </w:rPr>
        <w:t>e suurendamine</w:t>
      </w:r>
      <w:r w:rsidRPr="00C929B0">
        <w:rPr>
          <w:rFonts w:ascii="Times New Roman" w:hAnsi="Times New Roman"/>
          <w:noProof/>
          <w:sz w:val="24"/>
          <w:szCs w:val="24"/>
        </w:rPr>
        <w:t xml:space="preserve"> liikmesriikide vahel, pöörates tähelepanu eeskätt rändajate ja varjupaigataotlejate voogudest enim mõjutatud liikmesriikidele, sealhulgas praktilise koostöö kaudu.</w:t>
      </w:r>
    </w:p>
    <w:p w14:paraId="5F775B88" w14:textId="77777777" w:rsidR="00241798" w:rsidRPr="00E21978" w:rsidRDefault="00241798" w:rsidP="00241798">
      <w:pPr>
        <w:jc w:val="both"/>
        <w:rPr>
          <w:noProof/>
        </w:rPr>
      </w:pPr>
    </w:p>
    <w:p w14:paraId="00FF6B71" w14:textId="7C97093C" w:rsidR="00241798" w:rsidRPr="001902F4" w:rsidRDefault="00241798" w:rsidP="008F47AD">
      <w:pPr>
        <w:jc w:val="both"/>
        <w:rPr>
          <w:noProof/>
        </w:rPr>
      </w:pPr>
      <w:r w:rsidRPr="001902F4">
        <w:rPr>
          <w:noProof/>
        </w:rPr>
        <w:t>Fondist on võimalik rahastada järgmisi tegevus</w:t>
      </w:r>
      <w:r w:rsidR="008F47AD">
        <w:rPr>
          <w:noProof/>
        </w:rPr>
        <w:t>i</w:t>
      </w:r>
      <w:r w:rsidRPr="001902F4">
        <w:rPr>
          <w:noProof/>
        </w:rPr>
        <w:t>:</w:t>
      </w:r>
    </w:p>
    <w:p w14:paraId="61C98B44" w14:textId="42CAD3CC"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vastuvõtu- ja varjupaigasüsteemide arendami</w:t>
      </w:r>
      <w:r w:rsidR="001902F4" w:rsidRPr="001902F4">
        <w:rPr>
          <w:rFonts w:ascii="Times New Roman" w:hAnsi="Times New Roman"/>
          <w:noProof/>
          <w:sz w:val="24"/>
          <w:szCs w:val="24"/>
        </w:rPr>
        <w:t>ne</w:t>
      </w:r>
      <w:r w:rsidRPr="001902F4">
        <w:rPr>
          <w:rFonts w:ascii="Times New Roman" w:hAnsi="Times New Roman"/>
          <w:noProof/>
          <w:sz w:val="24"/>
          <w:szCs w:val="24"/>
        </w:rPr>
        <w:t>;</w:t>
      </w:r>
    </w:p>
    <w:p w14:paraId="0BF098E8" w14:textId="6BFE9BC0"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 xml:space="preserve">liikmesriikide suutlikkus töötada välja, jälgida ja hinnata oma varjupaigapoliitikat ja </w:t>
      </w:r>
      <w:r w:rsidR="008F47AD">
        <w:rPr>
          <w:rFonts w:ascii="Times New Roman" w:hAnsi="Times New Roman"/>
          <w:noProof/>
          <w:sz w:val="24"/>
          <w:szCs w:val="24"/>
        </w:rPr>
        <w:noBreakHyphen/>
      </w:r>
      <w:r w:rsidRPr="001902F4">
        <w:rPr>
          <w:rFonts w:ascii="Times New Roman" w:hAnsi="Times New Roman"/>
          <w:noProof/>
          <w:sz w:val="24"/>
          <w:szCs w:val="24"/>
        </w:rPr>
        <w:t>menetlusi;</w:t>
      </w:r>
    </w:p>
    <w:p w14:paraId="2826BC1F" w14:textId="5345037D"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ümberasustami</w:t>
      </w:r>
      <w:r w:rsidR="001902F4">
        <w:rPr>
          <w:rFonts w:ascii="Times New Roman" w:hAnsi="Times New Roman"/>
          <w:noProof/>
          <w:sz w:val="24"/>
          <w:szCs w:val="24"/>
        </w:rPr>
        <w:t>ne</w:t>
      </w:r>
      <w:r w:rsidRPr="001902F4">
        <w:rPr>
          <w:rFonts w:ascii="Times New Roman" w:hAnsi="Times New Roman"/>
          <w:noProof/>
          <w:sz w:val="24"/>
          <w:szCs w:val="24"/>
        </w:rPr>
        <w:t>, rahvusvahelise kaitse taotlejate või saajate üleviimi</w:t>
      </w:r>
      <w:r w:rsidR="001902F4">
        <w:rPr>
          <w:rFonts w:ascii="Times New Roman" w:hAnsi="Times New Roman"/>
          <w:noProof/>
          <w:sz w:val="24"/>
          <w:szCs w:val="24"/>
        </w:rPr>
        <w:t>ne</w:t>
      </w:r>
      <w:r w:rsidRPr="001902F4">
        <w:rPr>
          <w:rFonts w:ascii="Times New Roman" w:hAnsi="Times New Roman"/>
          <w:noProof/>
          <w:sz w:val="24"/>
          <w:szCs w:val="24"/>
        </w:rPr>
        <w:t xml:space="preserve"> ning muu sihtotstarbeli</w:t>
      </w:r>
      <w:r w:rsidR="001902F4">
        <w:rPr>
          <w:rFonts w:ascii="Times New Roman" w:hAnsi="Times New Roman"/>
          <w:noProof/>
          <w:sz w:val="24"/>
          <w:szCs w:val="24"/>
        </w:rPr>
        <w:t>ne</w:t>
      </w:r>
      <w:r w:rsidRPr="001902F4">
        <w:rPr>
          <w:rFonts w:ascii="Times New Roman" w:hAnsi="Times New Roman"/>
          <w:noProof/>
          <w:sz w:val="24"/>
          <w:szCs w:val="24"/>
        </w:rPr>
        <w:t xml:space="preserve"> humanitaarsetel põhjustel vastuvõtmi</w:t>
      </w:r>
      <w:r w:rsidR="001902F4">
        <w:rPr>
          <w:rFonts w:ascii="Times New Roman" w:hAnsi="Times New Roman"/>
          <w:noProof/>
          <w:sz w:val="24"/>
          <w:szCs w:val="24"/>
        </w:rPr>
        <w:t>ne</w:t>
      </w:r>
      <w:r w:rsidRPr="001902F4">
        <w:rPr>
          <w:rFonts w:ascii="Times New Roman" w:hAnsi="Times New Roman"/>
          <w:noProof/>
          <w:sz w:val="24"/>
          <w:szCs w:val="24"/>
        </w:rPr>
        <w:t>;</w:t>
      </w:r>
    </w:p>
    <w:p w14:paraId="710BC1CF" w14:textId="3A05030A"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liikmesriikidesse sisserände ja lahkumiseelsed tegevus</w:t>
      </w:r>
      <w:r w:rsidR="001902F4">
        <w:rPr>
          <w:rFonts w:ascii="Times New Roman" w:hAnsi="Times New Roman"/>
          <w:noProof/>
          <w:sz w:val="24"/>
          <w:szCs w:val="24"/>
        </w:rPr>
        <w:t>ed</w:t>
      </w:r>
      <w:r w:rsidRPr="001902F4">
        <w:rPr>
          <w:rFonts w:ascii="Times New Roman" w:hAnsi="Times New Roman"/>
          <w:noProof/>
          <w:sz w:val="24"/>
          <w:szCs w:val="24"/>
        </w:rPr>
        <w:t>, mis on suunatud kolmandate riikide kodanikele;</w:t>
      </w:r>
    </w:p>
    <w:p w14:paraId="6B170627" w14:textId="0DCBADFA"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integratsioonimeetmed;</w:t>
      </w:r>
    </w:p>
    <w:p w14:paraId="6D53EBFE" w14:textId="45E4F671"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integratsiooni</w:t>
      </w:r>
      <w:r w:rsidR="00C929B0">
        <w:rPr>
          <w:rFonts w:ascii="Times New Roman" w:hAnsi="Times New Roman"/>
          <w:noProof/>
          <w:sz w:val="24"/>
          <w:szCs w:val="24"/>
        </w:rPr>
        <w:t>valdkonna</w:t>
      </w:r>
      <w:r w:rsidRPr="001902F4">
        <w:rPr>
          <w:rFonts w:ascii="Times New Roman" w:hAnsi="Times New Roman"/>
          <w:noProof/>
          <w:sz w:val="24"/>
          <w:szCs w:val="24"/>
        </w:rPr>
        <w:t xml:space="preserve"> praktilist koostööd ja suutlikkus</w:t>
      </w:r>
      <w:r w:rsidR="00C929B0">
        <w:rPr>
          <w:rFonts w:ascii="Times New Roman" w:hAnsi="Times New Roman"/>
          <w:noProof/>
          <w:sz w:val="24"/>
          <w:szCs w:val="24"/>
        </w:rPr>
        <w:t>t</w:t>
      </w:r>
      <w:r w:rsidRPr="001902F4">
        <w:rPr>
          <w:rFonts w:ascii="Times New Roman" w:hAnsi="Times New Roman"/>
          <w:noProof/>
          <w:sz w:val="24"/>
          <w:szCs w:val="24"/>
        </w:rPr>
        <w:t xml:space="preserve"> suurenda</w:t>
      </w:r>
      <w:r w:rsidR="00C929B0">
        <w:rPr>
          <w:rFonts w:ascii="Times New Roman" w:hAnsi="Times New Roman"/>
          <w:noProof/>
          <w:sz w:val="24"/>
          <w:szCs w:val="24"/>
        </w:rPr>
        <w:t>vad</w:t>
      </w:r>
      <w:r w:rsidRPr="001902F4">
        <w:rPr>
          <w:rFonts w:ascii="Times New Roman" w:hAnsi="Times New Roman"/>
          <w:noProof/>
          <w:sz w:val="24"/>
          <w:szCs w:val="24"/>
        </w:rPr>
        <w:t xml:space="preserve"> meetmed;</w:t>
      </w:r>
    </w:p>
    <w:p w14:paraId="479169C8" w14:textId="6E36571A"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tagasisaatmismenetlustega kaasnevad meetmed;</w:t>
      </w:r>
    </w:p>
    <w:p w14:paraId="3093F6E6" w14:textId="007745B7"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tagasisaatmismeetmed;</w:t>
      </w:r>
    </w:p>
    <w:p w14:paraId="377395D8" w14:textId="6A52C0F0" w:rsidR="00241798" w:rsidRPr="001902F4" w:rsidRDefault="00241798" w:rsidP="004A1836">
      <w:pPr>
        <w:pStyle w:val="ListParagraph"/>
        <w:numPr>
          <w:ilvl w:val="0"/>
          <w:numId w:val="20"/>
        </w:numPr>
        <w:spacing w:line="240" w:lineRule="auto"/>
        <w:jc w:val="both"/>
        <w:rPr>
          <w:noProof/>
        </w:rPr>
      </w:pPr>
      <w:r w:rsidRPr="001902F4">
        <w:rPr>
          <w:rFonts w:ascii="Times New Roman" w:hAnsi="Times New Roman"/>
          <w:noProof/>
          <w:sz w:val="24"/>
          <w:szCs w:val="24"/>
        </w:rPr>
        <w:t>tagasisaatmis</w:t>
      </w:r>
      <w:r w:rsidR="00C929B0">
        <w:rPr>
          <w:rFonts w:ascii="Times New Roman" w:hAnsi="Times New Roman"/>
          <w:noProof/>
          <w:sz w:val="24"/>
          <w:szCs w:val="24"/>
        </w:rPr>
        <w:t>valdkonna</w:t>
      </w:r>
      <w:r w:rsidRPr="001902F4">
        <w:rPr>
          <w:rFonts w:ascii="Times New Roman" w:hAnsi="Times New Roman"/>
          <w:noProof/>
          <w:sz w:val="24"/>
          <w:szCs w:val="24"/>
        </w:rPr>
        <w:t xml:space="preserve"> praktilist koostööd ja suutlikkus</w:t>
      </w:r>
      <w:r w:rsidR="00C929B0">
        <w:rPr>
          <w:rFonts w:ascii="Times New Roman" w:hAnsi="Times New Roman"/>
          <w:noProof/>
          <w:sz w:val="24"/>
          <w:szCs w:val="24"/>
        </w:rPr>
        <w:t>t</w:t>
      </w:r>
      <w:r w:rsidRPr="001902F4">
        <w:rPr>
          <w:rFonts w:ascii="Times New Roman" w:hAnsi="Times New Roman"/>
          <w:noProof/>
          <w:sz w:val="24"/>
          <w:szCs w:val="24"/>
        </w:rPr>
        <w:t xml:space="preserve"> suurenda</w:t>
      </w:r>
      <w:r w:rsidR="00C929B0">
        <w:rPr>
          <w:rFonts w:ascii="Times New Roman" w:hAnsi="Times New Roman"/>
          <w:noProof/>
          <w:sz w:val="24"/>
          <w:szCs w:val="24"/>
        </w:rPr>
        <w:t>vad</w:t>
      </w:r>
      <w:r w:rsidRPr="001902F4">
        <w:rPr>
          <w:rFonts w:ascii="Times New Roman" w:hAnsi="Times New Roman"/>
          <w:noProof/>
          <w:sz w:val="24"/>
          <w:szCs w:val="24"/>
        </w:rPr>
        <w:t xml:space="preserve"> meetmed.</w:t>
      </w:r>
    </w:p>
    <w:p w14:paraId="68485376" w14:textId="77777777" w:rsidR="00241798" w:rsidRPr="001902F4" w:rsidRDefault="00241798" w:rsidP="001902F4">
      <w:pPr>
        <w:jc w:val="both"/>
        <w:rPr>
          <w:noProof/>
        </w:rPr>
      </w:pPr>
    </w:p>
    <w:p w14:paraId="39B6C776" w14:textId="0EF6B0FD" w:rsidR="00241798" w:rsidRPr="00E21978" w:rsidRDefault="00241798" w:rsidP="00C929B0">
      <w:pPr>
        <w:jc w:val="both"/>
        <w:rPr>
          <w:noProof/>
        </w:rPr>
      </w:pPr>
      <w:r w:rsidRPr="00E21978">
        <w:rPr>
          <w:noProof/>
        </w:rPr>
        <w:t>Fondist rahastatavate tegevuste siht</w:t>
      </w:r>
      <w:r w:rsidR="00C929B0">
        <w:rPr>
          <w:noProof/>
        </w:rPr>
        <w:t>rühma</w:t>
      </w:r>
      <w:r w:rsidRPr="00E21978">
        <w:rPr>
          <w:noProof/>
        </w:rPr>
        <w:t xml:space="preserve"> kuuluvad:</w:t>
      </w:r>
    </w:p>
    <w:p w14:paraId="340EBB6E" w14:textId="28F0A165"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pagulasseisundi või täiendava kaitse seisundiga isikud direktiivi 2011/95/EL tähenduses;</w:t>
      </w:r>
    </w:p>
    <w:p w14:paraId="34394254" w14:textId="60BBB7DD"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 xml:space="preserve">isikud, kes taotlevad ühte punktis a </w:t>
      </w:r>
      <w:r w:rsidR="00C929B0">
        <w:rPr>
          <w:rFonts w:ascii="Times New Roman" w:hAnsi="Times New Roman"/>
          <w:noProof/>
          <w:sz w:val="24"/>
          <w:szCs w:val="24"/>
        </w:rPr>
        <w:t>nimetatud</w:t>
      </w:r>
      <w:r w:rsidR="00C929B0" w:rsidRPr="00C929B0">
        <w:rPr>
          <w:rFonts w:ascii="Times New Roman" w:hAnsi="Times New Roman"/>
          <w:noProof/>
          <w:sz w:val="24"/>
          <w:szCs w:val="24"/>
        </w:rPr>
        <w:t xml:space="preserve"> </w:t>
      </w:r>
      <w:r w:rsidRPr="00C929B0">
        <w:rPr>
          <w:rFonts w:ascii="Times New Roman" w:hAnsi="Times New Roman"/>
          <w:noProof/>
          <w:sz w:val="24"/>
          <w:szCs w:val="24"/>
        </w:rPr>
        <w:t>rahvusvahelise kaitse vormidest ning kes ei ole veel saanud lõplikku otsust;</w:t>
      </w:r>
    </w:p>
    <w:p w14:paraId="13B2626A" w14:textId="1C897A78"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 xml:space="preserve">ajutise kaitse seisundiga isikud </w:t>
      </w:r>
      <w:r w:rsidRPr="003509A4">
        <w:rPr>
          <w:rFonts w:ascii="Times New Roman" w:hAnsi="Times New Roman"/>
          <w:noProof/>
          <w:sz w:val="24"/>
          <w:szCs w:val="24"/>
        </w:rPr>
        <w:t>direktiivi 2001/55/EÜ tä</w:t>
      </w:r>
      <w:r w:rsidRPr="00C929B0">
        <w:rPr>
          <w:rFonts w:ascii="Times New Roman" w:hAnsi="Times New Roman"/>
          <w:noProof/>
          <w:sz w:val="24"/>
          <w:szCs w:val="24"/>
        </w:rPr>
        <w:t>henduses;</w:t>
      </w:r>
    </w:p>
    <w:p w14:paraId="3D764471" w14:textId="612C179F"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isikud, kes on või on olnud ümberasustatud või mõnest liikmesriigist üle viidud;</w:t>
      </w:r>
    </w:p>
    <w:p w14:paraId="7D2C64E9" w14:textId="50126647"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kolmandate riikide kodanikud, kes elavad liikmesriigis seaduslikult või</w:t>
      </w:r>
      <w:r w:rsidR="00C929B0">
        <w:rPr>
          <w:rFonts w:ascii="Times New Roman" w:hAnsi="Times New Roman"/>
          <w:noProof/>
          <w:sz w:val="24"/>
          <w:szCs w:val="24"/>
        </w:rPr>
        <w:t xml:space="preserve"> kes on</w:t>
      </w:r>
      <w:r w:rsidRPr="00C929B0">
        <w:rPr>
          <w:rFonts w:ascii="Times New Roman" w:hAnsi="Times New Roman"/>
          <w:noProof/>
          <w:sz w:val="24"/>
          <w:szCs w:val="24"/>
        </w:rPr>
        <w:t xml:space="preserve"> olenevalt asjaoludest saamas õigust liikmesriigis seaduslikult elada;</w:t>
      </w:r>
    </w:p>
    <w:p w14:paraId="2B2831E3" w14:textId="6CEA8928"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kolmandate riikide kodanikud, kes ei ole veel saanud lõplikku eitavat otsust oma taotlusele liikmesriigis viibida, seaduslikku elukohta omada ja/või saada liikmesriigis rahvusvaheline kaitse ning kes võivad otsustada kasutada vabatahtlikku tagasipöördumist;</w:t>
      </w:r>
    </w:p>
    <w:p w14:paraId="400E9307" w14:textId="7C9CBBCA"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kolmandate riikide kodanikud, kellel on õigus liikmesriigis viibida, seaduslikku elukohta omada ja/või saada rahvusvaheline kaitse direktiivi 2011/95/EL tähenduses või ajutine kaitse direktiivi 2001/55/EÜ tähenduses ning kes on otsustanud kasutada vabatahtlikku tagasipöördumist;</w:t>
      </w:r>
    </w:p>
    <w:p w14:paraId="0A2B4AEA" w14:textId="72CC028A" w:rsidR="00241798" w:rsidRPr="00C929B0" w:rsidRDefault="00241798" w:rsidP="003509A4">
      <w:pPr>
        <w:pStyle w:val="ListParagraph"/>
        <w:numPr>
          <w:ilvl w:val="0"/>
          <w:numId w:val="21"/>
        </w:numPr>
        <w:spacing w:line="240" w:lineRule="auto"/>
        <w:jc w:val="both"/>
        <w:rPr>
          <w:noProof/>
        </w:rPr>
      </w:pPr>
      <w:r w:rsidRPr="00C929B0">
        <w:rPr>
          <w:rFonts w:ascii="Times New Roman" w:hAnsi="Times New Roman"/>
          <w:noProof/>
          <w:sz w:val="24"/>
          <w:szCs w:val="24"/>
        </w:rPr>
        <w:t xml:space="preserve">kolmandate riikide kodanikud, kes viibivad liikmesriigis ega vasta enam liikmesriiki sisenemise ja/või seal viibimise tingimustele, sealhulgas kolmandate riikide kodanikud, kelle väljasaatmine on edasi lükatud vastavalt direktiivi </w:t>
      </w:r>
      <w:r w:rsidRPr="003509A4">
        <w:rPr>
          <w:rFonts w:ascii="Times New Roman" w:hAnsi="Times New Roman"/>
          <w:noProof/>
          <w:sz w:val="24"/>
          <w:szCs w:val="24"/>
        </w:rPr>
        <w:t>2008/115/EÜ</w:t>
      </w:r>
      <w:r w:rsidRPr="00C929B0">
        <w:rPr>
          <w:rFonts w:ascii="Times New Roman" w:hAnsi="Times New Roman"/>
          <w:noProof/>
          <w:sz w:val="24"/>
          <w:szCs w:val="24"/>
        </w:rPr>
        <w:t xml:space="preserve"> artiklile 9 ja artikli 14 lõikele 1.</w:t>
      </w:r>
    </w:p>
    <w:p w14:paraId="39E59E8B" w14:textId="77777777" w:rsidR="00241798" w:rsidRPr="00E21978" w:rsidRDefault="00241798" w:rsidP="00241798">
      <w:pPr>
        <w:jc w:val="both"/>
        <w:rPr>
          <w:noProof/>
        </w:rPr>
      </w:pPr>
    </w:p>
    <w:p w14:paraId="3900026E" w14:textId="151E145F" w:rsidR="00241798" w:rsidRPr="00E21978" w:rsidRDefault="00C929B0" w:rsidP="00C929B0">
      <w:pPr>
        <w:jc w:val="both"/>
      </w:pPr>
      <w:r>
        <w:t>F</w:t>
      </w:r>
      <w:r w:rsidR="00241798" w:rsidRPr="00E21978">
        <w:t>ondi eesmärkide</w:t>
      </w:r>
      <w:r>
        <w:t xml:space="preserve"> tõttu</w:t>
      </w:r>
      <w:r w:rsidR="00241798" w:rsidRPr="00E21978">
        <w:t xml:space="preserve"> on </w:t>
      </w:r>
      <w:r w:rsidR="00241798">
        <w:t>riiklikus</w:t>
      </w:r>
      <w:r w:rsidR="00241798" w:rsidRPr="00E21978">
        <w:t xml:space="preserve"> programmi</w:t>
      </w:r>
      <w:r w:rsidR="00241798">
        <w:t>s</w:t>
      </w:r>
      <w:r w:rsidR="00241798" w:rsidRPr="00E21978">
        <w:t xml:space="preserve"> </w:t>
      </w:r>
      <w:r>
        <w:t>nimetatud</w:t>
      </w:r>
      <w:r w:rsidRPr="00E21978">
        <w:t xml:space="preserve"> </w:t>
      </w:r>
      <w:r w:rsidR="00241798" w:rsidRPr="00E21978">
        <w:t xml:space="preserve">tegevuste võimalikeks </w:t>
      </w:r>
      <w:r w:rsidR="00241798">
        <w:t xml:space="preserve">elluviijateks </w:t>
      </w:r>
      <w:r w:rsidR="00241798" w:rsidRPr="00D969DB">
        <w:t xml:space="preserve">avalik-õiguslikud juriidilised isikud, eraõiguslikud juriidilised isikud, valitsusasutused, valitsusasutuste hallatavad asutused </w:t>
      </w:r>
      <w:r w:rsidR="00241798" w:rsidRPr="00E21978">
        <w:t>ning ra</w:t>
      </w:r>
      <w:r w:rsidR="00241798">
        <w:t xml:space="preserve">hvusvahelised organisatsioonid. </w:t>
      </w:r>
    </w:p>
    <w:p w14:paraId="5069F7D2" w14:textId="77777777" w:rsidR="00241798" w:rsidRDefault="00241798" w:rsidP="00241798">
      <w:pPr>
        <w:jc w:val="both"/>
        <w:rPr>
          <w:b/>
        </w:rPr>
      </w:pPr>
    </w:p>
    <w:p w14:paraId="0C552688" w14:textId="36A31B73" w:rsidR="00241798" w:rsidRDefault="00241798" w:rsidP="00C929B0">
      <w:pPr>
        <w:jc w:val="both"/>
      </w:pPr>
      <w:r>
        <w:t>Eelnõu esitatakse Vabariigi Valitsusele</w:t>
      </w:r>
      <w:r w:rsidR="00C929B0">
        <w:t>,</w:t>
      </w:r>
      <w:r>
        <w:t xml:space="preserve"> lähtudes senisest riigisisesest praktikast. Üldprogrammi „Solidaarsus ja rändevoogude juhtimine“ Euroopa Tagasipöördumisfondi 2008</w:t>
      </w:r>
      <w:r w:rsidR="00C929B0">
        <w:t>–</w:t>
      </w:r>
      <w:r>
        <w:t>2013, Euroopa Pagulasfondi 2008</w:t>
      </w:r>
      <w:r w:rsidR="00C929B0">
        <w:t>–</w:t>
      </w:r>
      <w:r>
        <w:t>2013, Euroopa Kolmandate Riikide Kodanike Integreerimise Fondi 2007</w:t>
      </w:r>
      <w:r w:rsidR="00C929B0">
        <w:t>–</w:t>
      </w:r>
      <w:r>
        <w:t>2013 ja Välispiirifondi 2007</w:t>
      </w:r>
      <w:r w:rsidR="00C929B0">
        <w:t>–</w:t>
      </w:r>
      <w:r>
        <w:t xml:space="preserve">2013 mitmeaastased programmid esitati Vabariigi Valitsusele protokollilise otsusena heakskiitmiseks 2008. ja 2009. aastal. </w:t>
      </w:r>
    </w:p>
    <w:p w14:paraId="7D005CAE" w14:textId="77777777" w:rsidR="00F733CF" w:rsidRDefault="00F733CF" w:rsidP="00B60B6F">
      <w:pPr>
        <w:jc w:val="both"/>
      </w:pPr>
    </w:p>
    <w:p w14:paraId="7D005CAF" w14:textId="62F2CA46" w:rsidR="00017E52" w:rsidRDefault="00B9155F" w:rsidP="00C929B0">
      <w:pPr>
        <w:jc w:val="both"/>
      </w:pPr>
      <w:r>
        <w:t>Eelnõu ja</w:t>
      </w:r>
      <w:r w:rsidR="00F733CF">
        <w:t xml:space="preserve"> seletuskirja</w:t>
      </w:r>
      <w:r w:rsidR="00B953BC" w:rsidRPr="00B953BC">
        <w:rPr>
          <w:rStyle w:val="CommentReference"/>
        </w:rPr>
        <w:t xml:space="preserve"> </w:t>
      </w:r>
      <w:r>
        <w:t xml:space="preserve">on </w:t>
      </w:r>
      <w:r w:rsidR="00F733CF">
        <w:t>koosta</w:t>
      </w:r>
      <w:r>
        <w:t>nu</w:t>
      </w:r>
      <w:r w:rsidR="00BA1C80">
        <w:t>d</w:t>
      </w:r>
      <w:r w:rsidR="00F733CF">
        <w:t xml:space="preserve"> </w:t>
      </w:r>
      <w:r>
        <w:t>S</w:t>
      </w:r>
      <w:r w:rsidR="00F733CF">
        <w:t xml:space="preserve">iseministeeriumi </w:t>
      </w:r>
      <w:r w:rsidR="00BA1C80">
        <w:t xml:space="preserve">välisvahendite </w:t>
      </w:r>
      <w:r w:rsidR="00F733CF">
        <w:t>osakonna nõunik</w:t>
      </w:r>
      <w:r w:rsidR="00BA1C80">
        <w:t>ud</w:t>
      </w:r>
      <w:r w:rsidR="00F733CF">
        <w:t xml:space="preserve"> Aigi Kasvand (tel 612 5180</w:t>
      </w:r>
      <w:r w:rsidR="00017E52">
        <w:t xml:space="preserve">, e-post </w:t>
      </w:r>
      <w:hyperlink r:id="rId9" w:history="1">
        <w:r w:rsidR="00017E52" w:rsidRPr="00A143F1">
          <w:rPr>
            <w:rStyle w:val="Hyperlink"/>
          </w:rPr>
          <w:t>aigi.kasvand@siseministeerium.ee</w:t>
        </w:r>
      </w:hyperlink>
      <w:r w:rsidR="00F733CF">
        <w:t>)</w:t>
      </w:r>
      <w:r w:rsidR="00BA1C80">
        <w:t xml:space="preserve"> ja Aivi Kuivonen (tel</w:t>
      </w:r>
      <w:r w:rsidR="00C929B0">
        <w:t> </w:t>
      </w:r>
      <w:r w:rsidR="00BA1C80">
        <w:t>612</w:t>
      </w:r>
      <w:r w:rsidR="00C929B0">
        <w:t> </w:t>
      </w:r>
      <w:r w:rsidR="00BA1C80">
        <w:t xml:space="preserve">5179, e-post </w:t>
      </w:r>
      <w:hyperlink r:id="rId10" w:history="1">
        <w:r w:rsidR="00BA1C80" w:rsidRPr="00797C88">
          <w:rPr>
            <w:rStyle w:val="Hyperlink"/>
          </w:rPr>
          <w:t>aivi.kuivonen@siseministeerium.ee</w:t>
        </w:r>
      </w:hyperlink>
      <w:r w:rsidR="00BA1C80">
        <w:t>)</w:t>
      </w:r>
      <w:r w:rsidR="00017E52">
        <w:t>.</w:t>
      </w:r>
      <w:r w:rsidR="00BA1C80">
        <w:t xml:space="preserve"> </w:t>
      </w:r>
    </w:p>
    <w:p w14:paraId="7D005CB0" w14:textId="16F65556" w:rsidR="00B9155F" w:rsidRPr="00355E7E" w:rsidRDefault="00C929B0" w:rsidP="00B9155F">
      <w:pPr>
        <w:jc w:val="both"/>
      </w:pPr>
      <w:r>
        <w:t xml:space="preserve">Eelnõu ja seletuskirja juriidilist kvaliteeti on kontrollinud Siseministeeriumi õigusosakonna õigusnõunik Gerly Herm (tel 612 5234, </w:t>
      </w:r>
      <w:hyperlink r:id="rId11" w:history="1">
        <w:r w:rsidR="00F26257" w:rsidRPr="00D3601D">
          <w:rPr>
            <w:rStyle w:val="Hyperlink"/>
          </w:rPr>
          <w:t>gerly.herm@siseministeerium.ee</w:t>
        </w:r>
      </w:hyperlink>
      <w:r>
        <w:t>).</w:t>
      </w:r>
      <w:r w:rsidR="00F26257">
        <w:t xml:space="preserve"> </w:t>
      </w:r>
      <w:r w:rsidR="00B9155F">
        <w:t xml:space="preserve">Eelnõu ja seletuskirja on keeleliselt toimetanud Siseministeeriumi õigusosakonna keeletoimetaja Helin Kask (tel 612 5241, e-post </w:t>
      </w:r>
      <w:hyperlink r:id="rId12" w:history="1">
        <w:r w:rsidR="005A3104" w:rsidRPr="003F6B8A">
          <w:rPr>
            <w:rStyle w:val="Hyperlink"/>
          </w:rPr>
          <w:t>helin.kask@siseministeerium.ee</w:t>
        </w:r>
      </w:hyperlink>
      <w:r w:rsidR="00B9155F">
        <w:t>).</w:t>
      </w:r>
    </w:p>
    <w:p w14:paraId="7D005CB2" w14:textId="77777777" w:rsidR="002A202E" w:rsidRDefault="002A202E" w:rsidP="00B60B6F">
      <w:pPr>
        <w:jc w:val="both"/>
        <w:rPr>
          <w:b/>
        </w:rPr>
      </w:pPr>
    </w:p>
    <w:p w14:paraId="7D005CB3" w14:textId="77777777" w:rsidR="002A202E" w:rsidRDefault="002A202E" w:rsidP="00B60B6F">
      <w:pPr>
        <w:jc w:val="both"/>
        <w:rPr>
          <w:b/>
        </w:rPr>
      </w:pPr>
    </w:p>
    <w:p w14:paraId="7D005CB4" w14:textId="51BED57C" w:rsidR="00017E52" w:rsidRDefault="00017E52" w:rsidP="00B60B6F">
      <w:pPr>
        <w:jc w:val="both"/>
        <w:rPr>
          <w:b/>
        </w:rPr>
      </w:pPr>
      <w:r>
        <w:rPr>
          <w:b/>
        </w:rPr>
        <w:t>II</w:t>
      </w:r>
      <w:r w:rsidR="00B9155F">
        <w:rPr>
          <w:b/>
        </w:rPr>
        <w:t>.</w:t>
      </w:r>
      <w:r>
        <w:rPr>
          <w:b/>
        </w:rPr>
        <w:t xml:space="preserve"> </w:t>
      </w:r>
      <w:r w:rsidR="00965A1C">
        <w:rPr>
          <w:b/>
        </w:rPr>
        <w:t>Eelnõu</w:t>
      </w:r>
      <w:r>
        <w:rPr>
          <w:b/>
        </w:rPr>
        <w:t xml:space="preserve"> sisu</w:t>
      </w:r>
    </w:p>
    <w:p w14:paraId="7D005CB5" w14:textId="77777777" w:rsidR="007846B0" w:rsidRDefault="007846B0" w:rsidP="00BA1C80">
      <w:pPr>
        <w:spacing w:after="120"/>
        <w:jc w:val="both"/>
        <w:rPr>
          <w:noProof/>
        </w:rPr>
      </w:pPr>
    </w:p>
    <w:p w14:paraId="7D005CB6" w14:textId="08827FD8" w:rsidR="00F57EAC" w:rsidRDefault="00F57EAC" w:rsidP="00B9155F">
      <w:pPr>
        <w:jc w:val="both"/>
      </w:pPr>
      <w:r w:rsidRPr="00307EDE">
        <w:t>Eelnõu eesmärk on kiita heaks fondi riiklik</w:t>
      </w:r>
      <w:r w:rsidR="00241798">
        <w:t xml:space="preserve"> programm</w:t>
      </w:r>
      <w:r w:rsidRPr="00307EDE">
        <w:t xml:space="preserve"> perioodiks 2014</w:t>
      </w:r>
      <w:r w:rsidR="00B9155F" w:rsidRPr="00B9155F">
        <w:t>–</w:t>
      </w:r>
      <w:r w:rsidRPr="00307EDE">
        <w:t xml:space="preserve">2020. </w:t>
      </w:r>
    </w:p>
    <w:p w14:paraId="7D005CB7" w14:textId="77777777" w:rsidR="00F57EAC" w:rsidRDefault="00F57EAC" w:rsidP="00F57EAC">
      <w:pPr>
        <w:jc w:val="both"/>
      </w:pPr>
    </w:p>
    <w:p w14:paraId="7D005CB8" w14:textId="133D5064" w:rsidR="00BA1C80" w:rsidRDefault="00744292" w:rsidP="00BA1C80">
      <w:pPr>
        <w:spacing w:after="120"/>
        <w:jc w:val="both"/>
        <w:rPr>
          <w:noProof/>
        </w:rPr>
      </w:pPr>
      <w:hyperlink r:id="rId13" w:tgtFrame="_blank" w:history="1">
        <w:r w:rsidR="00B953BC" w:rsidRPr="00E47348">
          <w:t>Euroopa Parlamendi ja nõukogu määrus</w:t>
        </w:r>
        <w:r w:rsidR="00B953BC">
          <w:t>ega</w:t>
        </w:r>
        <w:r w:rsidR="00C929B0">
          <w:t xml:space="preserve"> (EL)</w:t>
        </w:r>
        <w:r w:rsidR="00B953BC" w:rsidRPr="00E47348">
          <w:t xml:space="preserve"> nr 514/2014 sätestatakse Varjupaiga-, Rände- ja Integratsioonifondi ning politseikoostöö, kuritegevuse tõkestamise ja selle vastu võitlemise ning </w:t>
        </w:r>
        <w:proofErr w:type="spellStart"/>
        <w:r w:rsidR="00B953BC" w:rsidRPr="00E47348">
          <w:t>kriisiohje</w:t>
        </w:r>
        <w:proofErr w:type="spellEnd"/>
        <w:r w:rsidR="00B953BC" w:rsidRPr="00E47348">
          <w:t xml:space="preserve"> rahastamisvahendi suhtes kohaldatavad üldsätted</w:t>
        </w:r>
      </w:hyperlink>
      <w:r w:rsidR="00B953BC">
        <w:t xml:space="preserve"> (edaspidi </w:t>
      </w:r>
      <w:r w:rsidR="00B953BC" w:rsidRPr="00B953BC">
        <w:rPr>
          <w:i/>
        </w:rPr>
        <w:lastRenderedPageBreak/>
        <w:t>horisontaalne määrus</w:t>
      </w:r>
      <w:r w:rsidR="00B953BC">
        <w:t>).</w:t>
      </w:r>
      <w:r w:rsidR="00BA1C80" w:rsidRPr="00E21978">
        <w:rPr>
          <w:noProof/>
        </w:rPr>
        <w:t xml:space="preserve"> </w:t>
      </w:r>
      <w:r w:rsidR="00B953BC">
        <w:rPr>
          <w:noProof/>
        </w:rPr>
        <w:t xml:space="preserve">Horisontaalse määruse </w:t>
      </w:r>
      <w:r w:rsidR="00BA1C80" w:rsidRPr="00E21978">
        <w:rPr>
          <w:noProof/>
        </w:rPr>
        <w:t>artikkel 14, mis käsitleb riikliku programmi ettevalmistamist ja heakskiitmist, sätestab, et Euroopa Komisjoni ja liikmesriigi vahel peetud poliitikadialoogi tulemuste põhjal esitab iga liikmesriik kooskõlas fondi asutamisotsusega riikliku programmi, milles arvestatakse liikmesriigi lähteolukorda ja vajadusi. Programmis määratakse kindlaks riigi strateegia ja eesmärgid, nende saavutamiseks võetavad meetmed ning soovituslik ajakava.</w:t>
      </w:r>
    </w:p>
    <w:p w14:paraId="7D005CB9" w14:textId="2AE3BAC9" w:rsidR="00BA1C80" w:rsidRPr="00E21978" w:rsidRDefault="00241798" w:rsidP="00C929B0">
      <w:pPr>
        <w:spacing w:after="120"/>
        <w:jc w:val="both"/>
      </w:pPr>
      <w:r>
        <w:t>R</w:t>
      </w:r>
      <w:r w:rsidR="00BA1C80" w:rsidRPr="00E21978">
        <w:t xml:space="preserve">iikliku programmi vorm on kinnitatud Euroopa Komisjoni rakendusmääruse </w:t>
      </w:r>
      <w:r w:rsidR="00C929B0">
        <w:t xml:space="preserve">(EL) </w:t>
      </w:r>
      <w:r w:rsidR="00BA1C80" w:rsidRPr="00E21978">
        <w:t>nr 802/2014</w:t>
      </w:r>
      <w:r w:rsidR="00C929B0">
        <w:t>,</w:t>
      </w:r>
      <w:r w:rsidR="00BA1C80" w:rsidRPr="00E21978">
        <w:t xml:space="preserve"> millega määratakse kindlaks riiklike programmide näidised ning komisjoni ja liikmesriikide vahelise elektroonilise andmevahetussüsteemi tingimused vastavalt Euroopa Parlamendi ja nõukogu määrusele (EL) nr 514/2014, millega sätestatakse Varjupaiga-, Rände- ja Integratsioonifondi ning politseikoostöö, kuritegevuse tõkestamise ja selle vastu võitlemise ning </w:t>
      </w:r>
      <w:proofErr w:type="spellStart"/>
      <w:r w:rsidR="00BA1C80" w:rsidRPr="00E21978">
        <w:t>kriisiohje</w:t>
      </w:r>
      <w:proofErr w:type="spellEnd"/>
      <w:r w:rsidR="00BA1C80" w:rsidRPr="00E21978">
        <w:t xml:space="preserve"> rahastamisvahendi suhtes kohaldatavad üldsätted</w:t>
      </w:r>
      <w:r w:rsidR="00C929B0">
        <w:t>,</w:t>
      </w:r>
      <w:r w:rsidR="00BA1C80" w:rsidRPr="00E21978">
        <w:t xml:space="preserve"> lisa</w:t>
      </w:r>
      <w:r w:rsidR="00287B69">
        <w:t>s</w:t>
      </w:r>
      <w:r w:rsidR="00BA1C80" w:rsidRPr="00E21978">
        <w:t xml:space="preserve">. </w:t>
      </w:r>
    </w:p>
    <w:p w14:paraId="7D005CBA" w14:textId="06847D2F" w:rsidR="00BA1C80" w:rsidRPr="00E21978" w:rsidRDefault="00241798" w:rsidP="00BA1C80">
      <w:pPr>
        <w:jc w:val="both"/>
      </w:pPr>
      <w:r>
        <w:t>R</w:t>
      </w:r>
      <w:r w:rsidR="00BA1C80" w:rsidRPr="00E21978">
        <w:t>iiklik programm koosneb järgmistest peatükkidest:</w:t>
      </w:r>
    </w:p>
    <w:p w14:paraId="7D005CBB" w14:textId="0B2DEF61" w:rsidR="00BA1C80" w:rsidRPr="00E21978" w:rsidRDefault="00C929B0" w:rsidP="009D5DB3">
      <w:pPr>
        <w:numPr>
          <w:ilvl w:val="0"/>
          <w:numId w:val="22"/>
        </w:numPr>
        <w:jc w:val="both"/>
      </w:pPr>
      <w:r>
        <w:t>„</w:t>
      </w:r>
      <w:r w:rsidR="00BA1C80" w:rsidRPr="00E21978">
        <w:t>Kommenteeritud kokkuvõte</w:t>
      </w:r>
      <w:r>
        <w:t>“</w:t>
      </w:r>
      <w:r w:rsidR="00BA1C80" w:rsidRPr="00E21978">
        <w:t>;</w:t>
      </w:r>
    </w:p>
    <w:p w14:paraId="7D005CBC" w14:textId="007CDD8C" w:rsidR="00BA1C80" w:rsidRPr="00E21978" w:rsidRDefault="00C929B0" w:rsidP="009D5DB3">
      <w:pPr>
        <w:numPr>
          <w:ilvl w:val="0"/>
          <w:numId w:val="22"/>
        </w:numPr>
        <w:jc w:val="both"/>
      </w:pPr>
      <w:r>
        <w:t>„</w:t>
      </w:r>
      <w:r w:rsidR="00BA1C80" w:rsidRPr="00E21978">
        <w:t>Liikmesriigi lähteolukord</w:t>
      </w:r>
      <w:r>
        <w:t>“</w:t>
      </w:r>
      <w:r w:rsidR="00BA1C80" w:rsidRPr="00E21978">
        <w:t xml:space="preserve"> (</w:t>
      </w:r>
      <w:r>
        <w:t xml:space="preserve">vastavalt </w:t>
      </w:r>
      <w:r w:rsidR="00BA1C80" w:rsidRPr="00E21978">
        <w:t>määruse (EL) nr 514/2014 artikli 14 lõike 2 punktid</w:t>
      </w:r>
      <w:r>
        <w:t>ele</w:t>
      </w:r>
      <w:r w:rsidR="00BA1C80" w:rsidRPr="00E21978">
        <w:t xml:space="preserve"> a ja b);</w:t>
      </w:r>
    </w:p>
    <w:p w14:paraId="7D005CBD" w14:textId="6A429114" w:rsidR="00BA1C80" w:rsidRPr="00E21978" w:rsidRDefault="00C929B0" w:rsidP="009D5DB3">
      <w:pPr>
        <w:numPr>
          <w:ilvl w:val="0"/>
          <w:numId w:val="22"/>
        </w:numPr>
        <w:jc w:val="both"/>
      </w:pPr>
      <w:r>
        <w:t>„</w:t>
      </w:r>
      <w:r w:rsidR="00BA1C80" w:rsidRPr="00E21978">
        <w:t>Programmi eesmärgid</w:t>
      </w:r>
      <w:r>
        <w:t>“</w:t>
      </w:r>
      <w:r w:rsidR="00BA1C80" w:rsidRPr="00E21978">
        <w:t xml:space="preserve"> (</w:t>
      </w:r>
      <w:r>
        <w:t xml:space="preserve">vastavalt </w:t>
      </w:r>
      <w:r w:rsidR="00BA1C80" w:rsidRPr="00E21978">
        <w:t>määruse (EL) nr 514/2014 artikli 14 lõike 2 punktid</w:t>
      </w:r>
      <w:r>
        <w:t>ele</w:t>
      </w:r>
      <w:r w:rsidR="00BA1C80" w:rsidRPr="00E21978">
        <w:t xml:space="preserve"> b, c ja d);</w:t>
      </w:r>
    </w:p>
    <w:p w14:paraId="7D005CBE" w14:textId="7D8168EA" w:rsidR="00BA1C80" w:rsidRPr="00E21978" w:rsidRDefault="00C929B0" w:rsidP="009D5DB3">
      <w:pPr>
        <w:numPr>
          <w:ilvl w:val="0"/>
          <w:numId w:val="22"/>
        </w:numPr>
        <w:jc w:val="both"/>
      </w:pPr>
      <w:r>
        <w:t>„</w:t>
      </w:r>
      <w:r w:rsidR="00BA1C80" w:rsidRPr="00E21978">
        <w:t>Soovituslik ajakava</w:t>
      </w:r>
      <w:r>
        <w:t>“</w:t>
      </w:r>
      <w:r w:rsidR="00BA1C80" w:rsidRPr="00E21978">
        <w:t xml:space="preserve"> (</w:t>
      </w:r>
      <w:r>
        <w:t xml:space="preserve">vastavalt </w:t>
      </w:r>
      <w:r w:rsidR="00BA1C80" w:rsidRPr="00E21978">
        <w:t>määruse (EL) nr 514/2014 artikli 14 lõike 2 punkt</w:t>
      </w:r>
      <w:r>
        <w:t>ile</w:t>
      </w:r>
      <w:r w:rsidR="009D5DB3">
        <w:t> </w:t>
      </w:r>
      <w:r w:rsidR="00BA1C80" w:rsidRPr="00E21978">
        <w:t>c);</w:t>
      </w:r>
    </w:p>
    <w:p w14:paraId="7D005CBF" w14:textId="7A13BFB6" w:rsidR="00BA1C80" w:rsidRPr="00E21978" w:rsidRDefault="00C929B0" w:rsidP="009D5DB3">
      <w:pPr>
        <w:numPr>
          <w:ilvl w:val="0"/>
          <w:numId w:val="22"/>
        </w:numPr>
        <w:jc w:val="both"/>
      </w:pPr>
      <w:r>
        <w:t>„</w:t>
      </w:r>
      <w:r w:rsidR="00BA1C80" w:rsidRPr="00E21978">
        <w:t>Erijuhud</w:t>
      </w:r>
      <w:r>
        <w:t>“</w:t>
      </w:r>
      <w:r w:rsidR="00BA1C80" w:rsidRPr="00E21978">
        <w:t>;</w:t>
      </w:r>
    </w:p>
    <w:p w14:paraId="7D005CC0" w14:textId="54792E0C" w:rsidR="00BA1C80" w:rsidRPr="00E21978" w:rsidRDefault="00C929B0" w:rsidP="009D5DB3">
      <w:pPr>
        <w:numPr>
          <w:ilvl w:val="0"/>
          <w:numId w:val="22"/>
        </w:numPr>
        <w:jc w:val="both"/>
      </w:pPr>
      <w:r>
        <w:t>„</w:t>
      </w:r>
      <w:r w:rsidR="00BA1C80" w:rsidRPr="00E21978">
        <w:t>Ühised näitajad ja programmi erinäitajad</w:t>
      </w:r>
      <w:r>
        <w:t>“</w:t>
      </w:r>
      <w:r w:rsidR="00BA1C80" w:rsidRPr="00E21978">
        <w:t xml:space="preserve"> (</w:t>
      </w:r>
      <w:r>
        <w:t xml:space="preserve">vastavalt </w:t>
      </w:r>
      <w:r w:rsidR="00BA1C80" w:rsidRPr="00E21978">
        <w:t>määruse (EL) nr 514/2014 artikli 14 lõike 2 punkt</w:t>
      </w:r>
      <w:r>
        <w:t>ile</w:t>
      </w:r>
      <w:r w:rsidR="00BA1C80" w:rsidRPr="00E21978">
        <w:t xml:space="preserve"> f);</w:t>
      </w:r>
    </w:p>
    <w:p w14:paraId="7D005CC1" w14:textId="5746C9BE" w:rsidR="00BA1C80" w:rsidRPr="00E21978" w:rsidRDefault="00C929B0" w:rsidP="009D5DB3">
      <w:pPr>
        <w:numPr>
          <w:ilvl w:val="0"/>
          <w:numId w:val="22"/>
        </w:numPr>
        <w:jc w:val="both"/>
      </w:pPr>
      <w:r>
        <w:t>„</w:t>
      </w:r>
      <w:r w:rsidR="00BA1C80" w:rsidRPr="00E21978">
        <w:t>Programmi liikmesriigipoolne ettevalmistamise ja rakendamise raamistik</w:t>
      </w:r>
      <w:r>
        <w:t>“</w:t>
      </w:r>
      <w:r w:rsidR="00BA1C80" w:rsidRPr="00E21978">
        <w:t>;</w:t>
      </w:r>
    </w:p>
    <w:p w14:paraId="7D005CC2" w14:textId="319C8BB0" w:rsidR="00BA1C80" w:rsidRPr="00E21978" w:rsidRDefault="00C929B0" w:rsidP="009D5DB3">
      <w:pPr>
        <w:numPr>
          <w:ilvl w:val="0"/>
          <w:numId w:val="22"/>
        </w:numPr>
        <w:jc w:val="both"/>
      </w:pPr>
      <w:r>
        <w:t>„</w:t>
      </w:r>
      <w:r w:rsidR="00BA1C80" w:rsidRPr="00E21978">
        <w:t>Programmi rahastamiskava</w:t>
      </w:r>
      <w:r>
        <w:t>“</w:t>
      </w:r>
      <w:r w:rsidR="00BA1C80" w:rsidRPr="00E21978">
        <w:t xml:space="preserve"> (</w:t>
      </w:r>
      <w:r>
        <w:t xml:space="preserve">vastavalt </w:t>
      </w:r>
      <w:r w:rsidR="00BA1C80" w:rsidRPr="00E21978">
        <w:t>määruse (EL) nr 514/2014 artikli 14 lõike 2 punkt</w:t>
      </w:r>
      <w:r>
        <w:t>ile</w:t>
      </w:r>
      <w:r w:rsidR="00BA1C80" w:rsidRPr="00E21978">
        <w:t xml:space="preserve"> i).</w:t>
      </w:r>
    </w:p>
    <w:p w14:paraId="7D005CC3" w14:textId="77777777" w:rsidR="00BA1C80" w:rsidRPr="00E21978" w:rsidRDefault="00BA1C80" w:rsidP="00BA1C80">
      <w:pPr>
        <w:jc w:val="both"/>
        <w:rPr>
          <w:highlight w:val="yellow"/>
        </w:rPr>
      </w:pPr>
    </w:p>
    <w:p w14:paraId="7D005CC4" w14:textId="6B7DC5EA" w:rsidR="00BA1C80" w:rsidRDefault="00BA1C80" w:rsidP="009D5DB3">
      <w:pPr>
        <w:spacing w:after="120"/>
        <w:jc w:val="both"/>
      </w:pPr>
      <w:r w:rsidRPr="007923E0">
        <w:t xml:space="preserve">Punktis 3 </w:t>
      </w:r>
      <w:r w:rsidR="00287B69" w:rsidRPr="007923E0">
        <w:t xml:space="preserve">nimetatud </w:t>
      </w:r>
      <w:r w:rsidRPr="007923E0">
        <w:t xml:space="preserve">eesmärkide ja meetmete kirjeldamisel </w:t>
      </w:r>
      <w:r w:rsidR="009D5DB3">
        <w:t>ning</w:t>
      </w:r>
      <w:r w:rsidR="009D5DB3" w:rsidRPr="007923E0">
        <w:t xml:space="preserve"> </w:t>
      </w:r>
      <w:r w:rsidRPr="007923E0">
        <w:t>prioriteetsete tegevuste määramisel Eesti riiklikus programmis on m</w:t>
      </w:r>
      <w:r w:rsidR="00287B69" w:rsidRPr="007923E0">
        <w:t xml:space="preserve">uu </w:t>
      </w:r>
      <w:r w:rsidRPr="007923E0">
        <w:t>h</w:t>
      </w:r>
      <w:r w:rsidR="00287B69" w:rsidRPr="007923E0">
        <w:t>ulgas</w:t>
      </w:r>
      <w:r w:rsidRPr="007923E0">
        <w:t xml:space="preserve"> lähtutud </w:t>
      </w:r>
      <w:r w:rsidR="00287B69" w:rsidRPr="007923E0">
        <w:t>„</w:t>
      </w:r>
      <w:r w:rsidRPr="007923E0">
        <w:t>Eesti turvalisuspoliitika põhisuundadest aastani 2015</w:t>
      </w:r>
      <w:r w:rsidR="00287B69" w:rsidRPr="007923E0">
        <w:t>“</w:t>
      </w:r>
      <w:r w:rsidRPr="007923E0">
        <w:t xml:space="preserve">, </w:t>
      </w:r>
      <w:r w:rsidR="00287B69" w:rsidRPr="007923E0">
        <w:t>„</w:t>
      </w:r>
      <w:r w:rsidRPr="007923E0">
        <w:t>Siseministeeriumi valitsemisala arengukavast aastateks 2014</w:t>
      </w:r>
      <w:r w:rsidR="00287B69" w:rsidRPr="007923E0">
        <w:t>–</w:t>
      </w:r>
      <w:r w:rsidRPr="007923E0">
        <w:t>2017</w:t>
      </w:r>
      <w:r w:rsidR="00287B69" w:rsidRPr="007923E0">
        <w:t>“</w:t>
      </w:r>
      <w:r w:rsidRPr="007923E0">
        <w:t xml:space="preserve">, </w:t>
      </w:r>
      <w:r w:rsidR="00287B69" w:rsidRPr="007923E0">
        <w:t>„</w:t>
      </w:r>
      <w:r w:rsidRPr="007923E0">
        <w:t>Siseturvalisuse arengukava</w:t>
      </w:r>
      <w:r w:rsidR="00241798" w:rsidRPr="007923E0">
        <w:t>st</w:t>
      </w:r>
      <w:r w:rsidRPr="007923E0">
        <w:t xml:space="preserve"> 2015–2020</w:t>
      </w:r>
      <w:r w:rsidR="00287B69" w:rsidRPr="007923E0">
        <w:t>“</w:t>
      </w:r>
      <w:r w:rsidRPr="007923E0">
        <w:t xml:space="preserve">, </w:t>
      </w:r>
      <w:r w:rsidR="00287B69" w:rsidRPr="007923E0">
        <w:t>„</w:t>
      </w:r>
      <w:r w:rsidRPr="007923E0">
        <w:t>Sotsiaalministeeriumi valitsemisala arengukavast aastateks 2014–2017</w:t>
      </w:r>
      <w:r w:rsidR="00287B69" w:rsidRPr="007923E0">
        <w:t>“</w:t>
      </w:r>
      <w:r w:rsidRPr="007923E0">
        <w:t xml:space="preserve">, </w:t>
      </w:r>
      <w:r w:rsidRPr="007923E0">
        <w:rPr>
          <w:noProof/>
        </w:rPr>
        <w:t>lõimumiskava</w:t>
      </w:r>
      <w:r w:rsidR="00241798" w:rsidRPr="007923E0">
        <w:rPr>
          <w:noProof/>
        </w:rPr>
        <w:t>st</w:t>
      </w:r>
      <w:r w:rsidRPr="007923E0">
        <w:rPr>
          <w:noProof/>
        </w:rPr>
        <w:t xml:space="preserve"> </w:t>
      </w:r>
      <w:r w:rsidR="00287B69" w:rsidRPr="007923E0">
        <w:rPr>
          <w:noProof/>
        </w:rPr>
        <w:t>„</w:t>
      </w:r>
      <w:r w:rsidRPr="007923E0">
        <w:rPr>
          <w:noProof/>
        </w:rPr>
        <w:t>Lõimuv Eesti 2020</w:t>
      </w:r>
      <w:r w:rsidR="00287B69" w:rsidRPr="007923E0">
        <w:rPr>
          <w:noProof/>
        </w:rPr>
        <w:t>“</w:t>
      </w:r>
      <w:r w:rsidR="007846B0" w:rsidRPr="007923E0">
        <w:t xml:space="preserve"> ning</w:t>
      </w:r>
      <w:r w:rsidRPr="007923E0">
        <w:t xml:space="preserve"> siseministri 13. augusti 2014</w:t>
      </w:r>
      <w:r w:rsidR="00287B69" w:rsidRPr="007923E0">
        <w:t>. a</w:t>
      </w:r>
      <w:r w:rsidR="002730EC">
        <w:t>asta</w:t>
      </w:r>
      <w:r w:rsidRPr="007923E0">
        <w:t xml:space="preserve"> määrusest nr 34 </w:t>
      </w:r>
      <w:r w:rsidR="002730EC">
        <w:t>„K</w:t>
      </w:r>
      <w:r w:rsidRPr="007923E0">
        <w:t>ohanemisprogramm</w:t>
      </w:r>
      <w:r w:rsidR="002730EC">
        <w:t>“</w:t>
      </w:r>
      <w:r w:rsidRPr="007923E0">
        <w:t>.</w:t>
      </w:r>
      <w:r>
        <w:t xml:space="preserve"> </w:t>
      </w:r>
    </w:p>
    <w:p w14:paraId="7D005CC5" w14:textId="5D840900" w:rsidR="00BA1C80" w:rsidRPr="00EE2EA3" w:rsidRDefault="00BA1C80" w:rsidP="001902F4">
      <w:pPr>
        <w:spacing w:after="120"/>
        <w:jc w:val="both"/>
      </w:pPr>
      <w:r>
        <w:t>Siseministri 13. märtsi 2013</w:t>
      </w:r>
      <w:r w:rsidR="00287B69">
        <w:t>. a</w:t>
      </w:r>
      <w:r w:rsidR="002730EC">
        <w:t>asta</w:t>
      </w:r>
      <w:r>
        <w:t xml:space="preserve"> käskkirjaga nr 34 moodustati fondi riikliku </w:t>
      </w:r>
      <w:r w:rsidR="00C605FF">
        <w:t xml:space="preserve">programmi </w:t>
      </w:r>
      <w:r>
        <w:t>planeerimise töörühm, mille koosseisu kuulu</w:t>
      </w:r>
      <w:r w:rsidR="00C605FF">
        <w:t>sid</w:t>
      </w:r>
      <w:r>
        <w:t xml:space="preserve"> Siseministeeriumi, Kultuuriministeeriumi, Sotsiaalministeeriumi, Haridus- ja Teadusministeeriumi, Rahandusministeeriumi, Politsei- ja Piirivalveameti, Sisekaitseakadeemia, Siseministeeriumi infotehnoloogia- ja arenduskeskuse ning Maksu- ja Tolliameti esindajad. Töörühma eesmärk </w:t>
      </w:r>
      <w:r w:rsidR="00C605FF">
        <w:t>oli</w:t>
      </w:r>
      <w:r>
        <w:t xml:space="preserve"> selgitada välja riigi valdkondlikud vajadused ja eesmärgid, mis on kooskõlas fondi eesmärkidega, mille alusel koostat</w:t>
      </w:r>
      <w:r w:rsidR="00C605FF">
        <w:t>i</w:t>
      </w:r>
      <w:r>
        <w:t xml:space="preserve"> riikliku programmi kavand.</w:t>
      </w:r>
    </w:p>
    <w:p w14:paraId="7D005CC6" w14:textId="6B38DEF5" w:rsidR="00BA1C80" w:rsidRDefault="00BA1C80" w:rsidP="009D5DB3">
      <w:pPr>
        <w:spacing w:after="120"/>
        <w:jc w:val="both"/>
      </w:pPr>
      <w:r w:rsidRPr="00A24296">
        <w:t xml:space="preserve">Töörühma liikmed esitasid fondist rahastatavate tegevuste ettepanekud Siseministeeriumile </w:t>
      </w:r>
      <w:r w:rsidR="00287B69" w:rsidRPr="00A24296">
        <w:t>2013</w:t>
      </w:r>
      <w:r w:rsidR="00287B69">
        <w:t>. a</w:t>
      </w:r>
      <w:r w:rsidR="002730EC">
        <w:t>asta</w:t>
      </w:r>
      <w:r w:rsidR="00287B69">
        <w:t xml:space="preserve"> </w:t>
      </w:r>
      <w:r w:rsidR="00395044">
        <w:t>juuniks</w:t>
      </w:r>
      <w:r w:rsidRPr="00A24296">
        <w:t>. Ettepanekud koondati ning avalikustati Siseministeeriumi kodulehel 26.</w:t>
      </w:r>
      <w:r w:rsidR="00287B69">
        <w:t> </w:t>
      </w:r>
      <w:r w:rsidRPr="00A24296">
        <w:t>juunil 2013</w:t>
      </w:r>
      <w:r w:rsidR="002730EC">
        <w:t>. aastal, et</w:t>
      </w:r>
      <w:r w:rsidRPr="00A24296">
        <w:t xml:space="preserve"> koguda pädevate organisatsioonide, s</w:t>
      </w:r>
      <w:r w:rsidR="00287B69">
        <w:t>eal</w:t>
      </w:r>
      <w:r w:rsidRPr="00A24296">
        <w:t>h</w:t>
      </w:r>
      <w:r w:rsidR="00287B69">
        <w:t>ulgas</w:t>
      </w:r>
      <w:r w:rsidRPr="00A24296">
        <w:t xml:space="preserve"> vabaühenduste ja rahvusvaheliste organisatsioonide arvamusi kavandatavate tegevuste</w:t>
      </w:r>
      <w:r w:rsidR="00287B69">
        <w:t xml:space="preserve"> kohta</w:t>
      </w:r>
      <w:r w:rsidRPr="00A24296">
        <w:t>.</w:t>
      </w:r>
      <w:r>
        <w:t xml:space="preserve"> Tagasiside esitasid </w:t>
      </w:r>
      <w:r w:rsidR="00287B69">
        <w:t>p</w:t>
      </w:r>
      <w:r>
        <w:t>agulasorganisatsioonide ümarlaud, Rahvusvaheline Migratsiooniorganisatsioon (IOM) ning ÜRO Pagulaste Ülemvoliniku Amet (UNHCR). Siseministeerium avalikustas ettepanekud koos Siseministeeriumi kommentaaridega oma kodulehel 20. septembril 2013</w:t>
      </w:r>
      <w:r w:rsidR="002730EC">
        <w:t>.</w:t>
      </w:r>
      <w:r w:rsidR="009D5DB3">
        <w:t> </w:t>
      </w:r>
      <w:r w:rsidR="002730EC">
        <w:t>aastal</w:t>
      </w:r>
      <w:r>
        <w:t xml:space="preserve">. </w:t>
      </w:r>
    </w:p>
    <w:p w14:paraId="7D005CC7" w14:textId="575A9641" w:rsidR="00BA1C80" w:rsidRDefault="00BA1C80" w:rsidP="002730EC">
      <w:pPr>
        <w:spacing w:after="120"/>
        <w:jc w:val="both"/>
      </w:pPr>
      <w:r>
        <w:lastRenderedPageBreak/>
        <w:t>Töörühma liikmete esitatud tegevuste ettepanekud olid aluseks poliitikadialoogi ettevalmistamise</w:t>
      </w:r>
      <w:r w:rsidR="002730EC">
        <w:t>le</w:t>
      </w:r>
      <w:r>
        <w:t xml:space="preserve"> ja läbiviimise</w:t>
      </w:r>
      <w:r w:rsidR="002730EC">
        <w:t>le</w:t>
      </w:r>
      <w:r>
        <w:t xml:space="preserve">. Poliitikadialoog </w:t>
      </w:r>
      <w:r w:rsidR="00952B29">
        <w:t xml:space="preserve">toimus </w:t>
      </w:r>
      <w:r>
        <w:t>Siseministeeriumi ja Euroopa Komisjoni vahel 17. septembril 2013</w:t>
      </w:r>
      <w:r w:rsidR="002730EC">
        <w:t>. aastal</w:t>
      </w:r>
      <w:r>
        <w:t>. Poliitikadialoogi tulemused on kinnitatud 20.</w:t>
      </w:r>
      <w:r w:rsidR="002730EC">
        <w:t> </w:t>
      </w:r>
      <w:r>
        <w:t>detsembri 2013</w:t>
      </w:r>
      <w:r w:rsidR="002730EC">
        <w:t>. aasta</w:t>
      </w:r>
      <w:r>
        <w:t xml:space="preserve"> protokolliga. Protokollis kirjeldatud soovitud tegevused ja tulemused </w:t>
      </w:r>
      <w:r w:rsidR="002730EC">
        <w:t xml:space="preserve">olid </w:t>
      </w:r>
      <w:r>
        <w:t>aluseks riikliku programmi koostamisele.</w:t>
      </w:r>
    </w:p>
    <w:p w14:paraId="7D005CC8" w14:textId="49432E07" w:rsidR="00BA1C80" w:rsidRPr="00A24296" w:rsidRDefault="00BA1C80" w:rsidP="009D5DB3">
      <w:pPr>
        <w:jc w:val="both"/>
      </w:pPr>
      <w:r>
        <w:t>Eelnevat arvesse võttes koostas Siseministeerium riikliku programmi kavandi, mis esitat</w:t>
      </w:r>
      <w:r w:rsidR="00C605FF">
        <w:t>i</w:t>
      </w:r>
      <w:r>
        <w:t xml:space="preserve"> Euroopa Komisjonile ametlikult </w:t>
      </w:r>
      <w:r w:rsidR="00287B69">
        <w:t>2014. a</w:t>
      </w:r>
      <w:r w:rsidR="002730EC">
        <w:t>asta</w:t>
      </w:r>
      <w:r w:rsidR="00287B69">
        <w:t xml:space="preserve"> </w:t>
      </w:r>
      <w:r>
        <w:t>oktoobris. Mitteametlikult esitati programmi kavand Euroopa Komisjonile 28. veebruaril 2014</w:t>
      </w:r>
      <w:r w:rsidR="002730EC">
        <w:t>. aastal</w:t>
      </w:r>
      <w:r>
        <w:t>. Sisulised kommentaarid programmi kohta esitas Euroopa Komisjon Siseministeeriumile 8. juulil 2014</w:t>
      </w:r>
      <w:r w:rsidR="009D5DB3">
        <w:t>. </w:t>
      </w:r>
      <w:r w:rsidR="002730EC">
        <w:t>aastal</w:t>
      </w:r>
      <w:r w:rsidR="00C605FF">
        <w:t>, 28. novembril 2014</w:t>
      </w:r>
      <w:r w:rsidR="002730EC">
        <w:t>.</w:t>
      </w:r>
      <w:r w:rsidR="009D5DB3">
        <w:t> </w:t>
      </w:r>
      <w:r w:rsidR="002730EC">
        <w:t>aastal</w:t>
      </w:r>
      <w:r w:rsidR="00C605FF">
        <w:t xml:space="preserve"> ja 23. jaanuaril 2015</w:t>
      </w:r>
      <w:r w:rsidR="002730EC">
        <w:t>. aastal</w:t>
      </w:r>
      <w:r>
        <w:t xml:space="preserve">. </w:t>
      </w:r>
    </w:p>
    <w:p w14:paraId="7D005CC9" w14:textId="77777777" w:rsidR="00BA1C80" w:rsidRPr="00E21978" w:rsidRDefault="00BA1C80" w:rsidP="00BA1C80">
      <w:pPr>
        <w:jc w:val="both"/>
        <w:rPr>
          <w:highlight w:val="yellow"/>
        </w:rPr>
      </w:pPr>
    </w:p>
    <w:p w14:paraId="7D005CCA" w14:textId="77777777" w:rsidR="00BA1C80" w:rsidRPr="00E21978" w:rsidRDefault="00BA1C80" w:rsidP="00BA1C80">
      <w:pPr>
        <w:jc w:val="both"/>
      </w:pPr>
      <w:r w:rsidRPr="00E21978">
        <w:t>Fondi neljast erieesmärgist panustab Eesti kolme</w:t>
      </w:r>
      <w:r w:rsidR="00287B69">
        <w:t>.</w:t>
      </w:r>
      <w:r w:rsidR="0065615F">
        <w:t xml:space="preserve"> </w:t>
      </w:r>
    </w:p>
    <w:p w14:paraId="7D005CCB" w14:textId="77777777" w:rsidR="00BA1C80" w:rsidRPr="00E21978" w:rsidRDefault="00BA1C80" w:rsidP="00BA1C80">
      <w:pPr>
        <w:jc w:val="both"/>
        <w:rPr>
          <w:b/>
          <w:highlight w:val="yellow"/>
        </w:rPr>
      </w:pPr>
    </w:p>
    <w:p w14:paraId="7D005CCC" w14:textId="77777777" w:rsidR="00BA1C80" w:rsidRPr="00E21978" w:rsidRDefault="00BA1C80" w:rsidP="00BA1C80">
      <w:pPr>
        <w:jc w:val="both"/>
        <w:rPr>
          <w:b/>
        </w:rPr>
      </w:pPr>
      <w:r w:rsidRPr="00E21978">
        <w:rPr>
          <w:b/>
        </w:rPr>
        <w:t>1. Euroopa ühise varjupaigasüsteemi kõigi aspektide, sealhulgas selle välismõõtme tugevdamine ja arendamine</w:t>
      </w:r>
    </w:p>
    <w:p w14:paraId="7D005CCD" w14:textId="77777777" w:rsidR="00BA1C80" w:rsidRPr="00670742" w:rsidRDefault="00BA1C80" w:rsidP="00BA1C80">
      <w:pPr>
        <w:pStyle w:val="ListParagraph"/>
        <w:numPr>
          <w:ilvl w:val="0"/>
          <w:numId w:val="11"/>
        </w:numPr>
        <w:spacing w:before="120" w:after="120"/>
        <w:jc w:val="both"/>
        <w:rPr>
          <w:rFonts w:ascii="Times New Roman" w:hAnsi="Times New Roman"/>
          <w:sz w:val="24"/>
          <w:szCs w:val="24"/>
          <w:lang w:eastAsia="de-DE"/>
        </w:rPr>
      </w:pPr>
      <w:r w:rsidRPr="00670742">
        <w:rPr>
          <w:rFonts w:ascii="Times New Roman" w:hAnsi="Times New Roman"/>
          <w:sz w:val="24"/>
          <w:szCs w:val="24"/>
          <w:lang w:eastAsia="de-DE"/>
        </w:rPr>
        <w:t>Vastuvõtu- ja varjupaigasüsteemid</w:t>
      </w:r>
      <w:r>
        <w:rPr>
          <w:rFonts w:ascii="Times New Roman" w:hAnsi="Times New Roman"/>
          <w:sz w:val="24"/>
          <w:szCs w:val="24"/>
          <w:lang w:eastAsia="de-DE"/>
        </w:rPr>
        <w:t>e meetmed</w:t>
      </w:r>
    </w:p>
    <w:p w14:paraId="7D005CCE" w14:textId="1136AA41" w:rsidR="00BA1C80" w:rsidRDefault="00AD1A02" w:rsidP="002730EC">
      <w:pPr>
        <w:autoSpaceDE w:val="0"/>
        <w:autoSpaceDN w:val="0"/>
        <w:adjustRightInd w:val="0"/>
        <w:jc w:val="both"/>
      </w:pPr>
      <w:r w:rsidRPr="00670742">
        <w:t>Eesti peab olema valmis</w:t>
      </w:r>
      <w:r w:rsidR="00522852">
        <w:t>, et</w:t>
      </w:r>
      <w:r w:rsidRPr="00670742">
        <w:t xml:space="preserve"> </w:t>
      </w:r>
      <w:r>
        <w:t>rahvusvahelis</w:t>
      </w:r>
      <w:r w:rsidR="00522852">
        <w:t>t</w:t>
      </w:r>
      <w:r>
        <w:t xml:space="preserve"> kaitse</w:t>
      </w:r>
      <w:r w:rsidR="00522852">
        <w:t>t</w:t>
      </w:r>
      <w:r>
        <w:t xml:space="preserve"> taotle</w:t>
      </w:r>
      <w:r w:rsidR="00522852">
        <w:t>b</w:t>
      </w:r>
      <w:r w:rsidRPr="00670742">
        <w:t xml:space="preserve"> </w:t>
      </w:r>
      <w:r w:rsidR="00522852" w:rsidRPr="00670742">
        <w:t>senisest</w:t>
      </w:r>
      <w:r w:rsidR="00522852">
        <w:t xml:space="preserve"> rohkem inimesi</w:t>
      </w:r>
      <w:r w:rsidRPr="00670742">
        <w:t xml:space="preserve">. Eelkõige tuleb valmis olla vajalike vastuvõtutingimuste pakkumiseks, millega luuakse eeldused </w:t>
      </w:r>
      <w:r>
        <w:t xml:space="preserve">rahvusvahelise kaitse saajate </w:t>
      </w:r>
      <w:r w:rsidRPr="00670742">
        <w:t>kohanemiseks Eestis</w:t>
      </w:r>
      <w:r>
        <w:t>.</w:t>
      </w:r>
      <w:r w:rsidRPr="00670742">
        <w:t xml:space="preserve"> See tagab rahvusvahelise kaitse saajate valmisoleku panustada Eesti ühiskonna arengusse</w:t>
      </w:r>
      <w:r w:rsidR="002730EC">
        <w:t xml:space="preserve"> ning</w:t>
      </w:r>
      <w:r w:rsidRPr="00670742">
        <w:t xml:space="preserve"> tuu</w:t>
      </w:r>
      <w:r w:rsidR="002730EC">
        <w:t>a</w:t>
      </w:r>
      <w:r w:rsidRPr="00670742">
        <w:t xml:space="preserve"> kaasa uusi teadmisi ja oskusi.</w:t>
      </w:r>
    </w:p>
    <w:p w14:paraId="7D005CCF" w14:textId="77777777" w:rsidR="00AD1A02" w:rsidRPr="00670742" w:rsidRDefault="00AD1A02" w:rsidP="00BA1C80">
      <w:pPr>
        <w:autoSpaceDE w:val="0"/>
        <w:autoSpaceDN w:val="0"/>
        <w:adjustRightInd w:val="0"/>
        <w:jc w:val="both"/>
      </w:pPr>
    </w:p>
    <w:p w14:paraId="7D005CD0" w14:textId="29063CFE" w:rsidR="00AD1A02" w:rsidRPr="00670742" w:rsidRDefault="00AD1A02" w:rsidP="009D5DB3">
      <w:pPr>
        <w:autoSpaceDE w:val="0"/>
        <w:autoSpaceDN w:val="0"/>
        <w:adjustRightInd w:val="0"/>
        <w:jc w:val="both"/>
      </w:pPr>
      <w:r>
        <w:t>Fondi vahendid suunatakse rahvusvahelise kaitse menetluse tõhustamis</w:t>
      </w:r>
      <w:r w:rsidR="00522852">
        <w:t>s</w:t>
      </w:r>
      <w:r>
        <w:t>e (IT-arendused, koolitused jne)</w:t>
      </w:r>
      <w:r w:rsidRPr="00670742">
        <w:t xml:space="preserve">. </w:t>
      </w:r>
      <w:r>
        <w:t>Tegevuste rakendamise tulemusel paraneb</w:t>
      </w:r>
      <w:r w:rsidRPr="00670742">
        <w:t xml:space="preserve"> otsust</w:t>
      </w:r>
      <w:r>
        <w:t>e tegemise kiirus</w:t>
      </w:r>
      <w:r w:rsidRPr="00670742">
        <w:t xml:space="preserve"> ning </w:t>
      </w:r>
      <w:r>
        <w:t>menetluste kvaliteet</w:t>
      </w:r>
      <w:r w:rsidRPr="00670742">
        <w:t xml:space="preserve">. </w:t>
      </w:r>
      <w:r w:rsidRPr="00670742">
        <w:rPr>
          <w:lang w:eastAsia="de-DE"/>
        </w:rPr>
        <w:t xml:space="preserve">Lisaks </w:t>
      </w:r>
      <w:r>
        <w:rPr>
          <w:lang w:eastAsia="de-DE"/>
        </w:rPr>
        <w:t xml:space="preserve">tagatakse kvaliteetne tõlketeenus, tõuseb </w:t>
      </w:r>
      <w:r w:rsidRPr="00670742">
        <w:rPr>
          <w:lang w:eastAsia="de-DE"/>
        </w:rPr>
        <w:t>riigi õigusabi osutajate s</w:t>
      </w:r>
      <w:r w:rsidRPr="004907E2">
        <w:rPr>
          <w:lang w:eastAsia="de-DE"/>
        </w:rPr>
        <w:t>uutlikkus ja teenuse kvaliteet haldusõigusliku</w:t>
      </w:r>
      <w:r>
        <w:rPr>
          <w:lang w:eastAsia="de-DE"/>
        </w:rPr>
        <w:t xml:space="preserve">s valdkonnas. Plaanitakse </w:t>
      </w:r>
      <w:r w:rsidRPr="004907E2">
        <w:rPr>
          <w:lang w:eastAsia="de-DE"/>
        </w:rPr>
        <w:t>arendada</w:t>
      </w:r>
      <w:r>
        <w:rPr>
          <w:lang w:eastAsia="de-DE"/>
        </w:rPr>
        <w:t xml:space="preserve"> välja</w:t>
      </w:r>
      <w:r w:rsidRPr="004907E2">
        <w:rPr>
          <w:lang w:eastAsia="de-DE"/>
        </w:rPr>
        <w:t xml:space="preserve"> virtuaalne õpitarkvara, mis võimaldab </w:t>
      </w:r>
      <w:r w:rsidR="00522852">
        <w:rPr>
          <w:lang w:eastAsia="de-DE"/>
        </w:rPr>
        <w:t>lahendada erisuguseid</w:t>
      </w:r>
      <w:r w:rsidR="00522852" w:rsidRPr="004907E2">
        <w:rPr>
          <w:lang w:eastAsia="de-DE"/>
        </w:rPr>
        <w:t xml:space="preserve"> </w:t>
      </w:r>
      <w:r w:rsidRPr="004907E2">
        <w:rPr>
          <w:lang w:eastAsia="de-DE"/>
        </w:rPr>
        <w:t>rände ja varjupaigaga seotud probleem</w:t>
      </w:r>
      <w:r w:rsidR="009D5DB3">
        <w:rPr>
          <w:lang w:eastAsia="de-DE"/>
        </w:rPr>
        <w:t>e</w:t>
      </w:r>
      <w:r w:rsidRPr="004907E2">
        <w:rPr>
          <w:lang w:eastAsia="de-DE"/>
        </w:rPr>
        <w:t xml:space="preserve">. </w:t>
      </w:r>
      <w:r>
        <w:rPr>
          <w:lang w:eastAsia="de-DE"/>
        </w:rPr>
        <w:t xml:space="preserve">Samuti tagatakse fondi vahenditest </w:t>
      </w:r>
      <w:r w:rsidR="00093504">
        <w:t>rahvusvahelise kaitse taotlejate</w:t>
      </w:r>
      <w:r w:rsidR="00093504">
        <w:rPr>
          <w:lang w:eastAsia="de-DE"/>
        </w:rPr>
        <w:t xml:space="preserve">le ja rahvusvahelise kaitse saajatele </w:t>
      </w:r>
      <w:r>
        <w:rPr>
          <w:lang w:eastAsia="de-DE"/>
        </w:rPr>
        <w:t xml:space="preserve">tugiteenuste </w:t>
      </w:r>
      <w:r w:rsidR="00093504">
        <w:rPr>
          <w:lang w:eastAsia="de-DE"/>
        </w:rPr>
        <w:t xml:space="preserve">pakkumine </w:t>
      </w:r>
      <w:r>
        <w:rPr>
          <w:lang w:eastAsia="de-DE"/>
        </w:rPr>
        <w:t>(tugiisik, psühholoogiline ja meditsiiniline nõustamine, huvitegevused jne). Koolitatakse ametnikke, kohalik</w:t>
      </w:r>
      <w:r w:rsidR="00093504">
        <w:rPr>
          <w:lang w:eastAsia="de-DE"/>
        </w:rPr>
        <w:t>u</w:t>
      </w:r>
      <w:r>
        <w:rPr>
          <w:lang w:eastAsia="de-DE"/>
        </w:rPr>
        <w:t xml:space="preserve"> omavalitsus</w:t>
      </w:r>
      <w:r w:rsidR="00093504">
        <w:rPr>
          <w:lang w:eastAsia="de-DE"/>
        </w:rPr>
        <w:t>e üksus</w:t>
      </w:r>
      <w:r>
        <w:rPr>
          <w:lang w:eastAsia="de-DE"/>
        </w:rPr>
        <w:t xml:space="preserve">te ja </w:t>
      </w:r>
      <w:r w:rsidR="002730EC">
        <w:rPr>
          <w:lang w:eastAsia="de-DE"/>
        </w:rPr>
        <w:t>Eesti T</w:t>
      </w:r>
      <w:r>
        <w:rPr>
          <w:lang w:eastAsia="de-DE"/>
        </w:rPr>
        <w:t xml:space="preserve">öötukassa töötajaid ning vabaühenduste liikmeid. </w:t>
      </w:r>
    </w:p>
    <w:p w14:paraId="7D005CD1" w14:textId="77777777" w:rsidR="00BA1C80" w:rsidRPr="00670742" w:rsidRDefault="00BA1C80" w:rsidP="00BA1C80">
      <w:pPr>
        <w:pStyle w:val="ListParagraph"/>
        <w:spacing w:after="0" w:line="240" w:lineRule="auto"/>
        <w:ind w:left="0"/>
        <w:jc w:val="both"/>
        <w:rPr>
          <w:rFonts w:ascii="Times New Roman" w:hAnsi="Times New Roman"/>
          <w:sz w:val="24"/>
          <w:szCs w:val="24"/>
        </w:rPr>
      </w:pPr>
    </w:p>
    <w:p w14:paraId="7D005CD2" w14:textId="77777777" w:rsidR="00BA1C80" w:rsidRPr="00670742" w:rsidRDefault="00BA1C80" w:rsidP="00093504">
      <w:pPr>
        <w:pStyle w:val="ListParagraph"/>
        <w:numPr>
          <w:ilvl w:val="0"/>
          <w:numId w:val="10"/>
        </w:numPr>
        <w:jc w:val="both"/>
        <w:rPr>
          <w:rFonts w:ascii="Times New Roman" w:hAnsi="Times New Roman"/>
          <w:sz w:val="24"/>
          <w:szCs w:val="24"/>
        </w:rPr>
      </w:pPr>
      <w:r>
        <w:rPr>
          <w:rFonts w:ascii="Times New Roman" w:hAnsi="Times New Roman"/>
          <w:sz w:val="24"/>
          <w:szCs w:val="24"/>
        </w:rPr>
        <w:t>Meetmed l</w:t>
      </w:r>
      <w:r w:rsidRPr="00670742">
        <w:rPr>
          <w:rFonts w:ascii="Times New Roman" w:hAnsi="Times New Roman"/>
          <w:sz w:val="24"/>
          <w:szCs w:val="24"/>
        </w:rPr>
        <w:t>iikmesriikide suutlikkus</w:t>
      </w:r>
      <w:r>
        <w:rPr>
          <w:rFonts w:ascii="Times New Roman" w:hAnsi="Times New Roman"/>
          <w:sz w:val="24"/>
          <w:szCs w:val="24"/>
        </w:rPr>
        <w:t>e tõstmiseks</w:t>
      </w:r>
      <w:r w:rsidRPr="00670742">
        <w:rPr>
          <w:rFonts w:ascii="Times New Roman" w:hAnsi="Times New Roman"/>
          <w:sz w:val="24"/>
          <w:szCs w:val="24"/>
        </w:rPr>
        <w:t xml:space="preserve"> töötada välja, jälgida ja hinnata oma varjupaigapoliitikat ja </w:t>
      </w:r>
      <w:r w:rsidR="00093504">
        <w:rPr>
          <w:rFonts w:ascii="Times New Roman" w:hAnsi="Times New Roman"/>
          <w:sz w:val="24"/>
          <w:szCs w:val="24"/>
        </w:rPr>
        <w:t>-</w:t>
      </w:r>
      <w:r w:rsidRPr="00670742">
        <w:rPr>
          <w:rFonts w:ascii="Times New Roman" w:hAnsi="Times New Roman"/>
          <w:sz w:val="24"/>
          <w:szCs w:val="24"/>
        </w:rPr>
        <w:t>menetlusi</w:t>
      </w:r>
    </w:p>
    <w:p w14:paraId="7D005CD3" w14:textId="4EB13E44" w:rsidR="00AD1A02" w:rsidRPr="00AD1A02" w:rsidRDefault="00AD1A02" w:rsidP="002730EC">
      <w:pPr>
        <w:jc w:val="both"/>
      </w:pPr>
      <w:r w:rsidRPr="00AD1A02">
        <w:rPr>
          <w:lang w:eastAsia="de-DE"/>
        </w:rPr>
        <w:t xml:space="preserve">Olemasolevate meetmete tõhustamiseks ja uute rakendamiseks on vaja põhjalikumalt uurida ja analüüsida teiste liikmesriikide praktikat. Samuti on vaja tagada haavatavatesse </w:t>
      </w:r>
      <w:r w:rsidR="002730EC">
        <w:rPr>
          <w:lang w:eastAsia="de-DE"/>
        </w:rPr>
        <w:t>rühmadesse</w:t>
      </w:r>
      <w:r w:rsidR="002730EC" w:rsidRPr="00AD1A02">
        <w:rPr>
          <w:lang w:eastAsia="de-DE"/>
        </w:rPr>
        <w:t xml:space="preserve"> </w:t>
      </w:r>
      <w:r w:rsidRPr="00AD1A02">
        <w:rPr>
          <w:lang w:eastAsia="de-DE"/>
        </w:rPr>
        <w:t xml:space="preserve">kuuluvate </w:t>
      </w:r>
      <w:r>
        <w:t>rahvusvahelise kaitse taotlejate</w:t>
      </w:r>
      <w:r w:rsidRPr="00AD1A02">
        <w:rPr>
          <w:lang w:eastAsia="de-DE"/>
        </w:rPr>
        <w:t xml:space="preserve"> ja rahvusvahelise kaitse saajate täiendava abi vajaduse </w:t>
      </w:r>
      <w:r w:rsidR="00093504" w:rsidRPr="00AD1A02">
        <w:rPr>
          <w:lang w:eastAsia="de-DE"/>
        </w:rPr>
        <w:t xml:space="preserve">objektiivne </w:t>
      </w:r>
      <w:r w:rsidRPr="00AD1A02">
        <w:rPr>
          <w:lang w:eastAsia="de-DE"/>
        </w:rPr>
        <w:t>hindamine.</w:t>
      </w:r>
      <w:r w:rsidRPr="003A206A">
        <w:rPr>
          <w:lang w:eastAsia="de-DE"/>
        </w:rPr>
        <w:t xml:space="preserve"> </w:t>
      </w:r>
      <w:r w:rsidRPr="00AD1A02">
        <w:rPr>
          <w:lang w:eastAsia="de-DE"/>
        </w:rPr>
        <w:t>Fondi rahastusel</w:t>
      </w:r>
      <w:r w:rsidRPr="003A206A">
        <w:rPr>
          <w:lang w:eastAsia="de-DE"/>
        </w:rPr>
        <w:t xml:space="preserve"> </w:t>
      </w:r>
      <w:r w:rsidRPr="00AD1A02">
        <w:rPr>
          <w:lang w:eastAsia="de-DE"/>
        </w:rPr>
        <w:t xml:space="preserve">plaanitakse läbi viia uuringud, mis toetavad </w:t>
      </w:r>
      <w:r>
        <w:t>rahvusvahelise kaitse valdkonna</w:t>
      </w:r>
      <w:r w:rsidRPr="00AD1A02">
        <w:rPr>
          <w:lang w:eastAsia="de-DE"/>
        </w:rPr>
        <w:t xml:space="preserve"> hindamist ja/või panustavad senise praktika edendamisse. </w:t>
      </w:r>
    </w:p>
    <w:p w14:paraId="7D005CD4" w14:textId="77777777" w:rsidR="00BA1C80" w:rsidRPr="00E21978" w:rsidRDefault="00BA1C80" w:rsidP="00BA1C80">
      <w:pPr>
        <w:jc w:val="both"/>
        <w:rPr>
          <w:highlight w:val="yellow"/>
        </w:rPr>
      </w:pPr>
    </w:p>
    <w:p w14:paraId="7D005CD5" w14:textId="77777777" w:rsidR="00BA1C80" w:rsidRDefault="00BA1C80" w:rsidP="00BA1C80">
      <w:pPr>
        <w:jc w:val="both"/>
        <w:rPr>
          <w:b/>
        </w:rPr>
      </w:pPr>
      <w:r w:rsidRPr="00E21978">
        <w:rPr>
          <w:b/>
        </w:rPr>
        <w:t>2. Seadusliku rände toetamine liikmesriikidesse kooskõlas nende majanduslike ja sotsiaalsete vajaduste, näiteks tööturu vajadustega, tagades seejuures liikmesriikide sisserändesüsteemide terviklikkuse, ning kolmandate riikide kodanike tulemusliku integreerimise edendamine</w:t>
      </w:r>
    </w:p>
    <w:p w14:paraId="7D005CD6" w14:textId="77777777" w:rsidR="00BA1C80" w:rsidRPr="00E21978" w:rsidRDefault="00BA1C80" w:rsidP="00BA1C80">
      <w:pPr>
        <w:jc w:val="both"/>
        <w:rPr>
          <w:b/>
        </w:rPr>
      </w:pPr>
    </w:p>
    <w:p w14:paraId="7D005CD7" w14:textId="3CB0798C" w:rsidR="00BA1C80" w:rsidRPr="00197D66" w:rsidRDefault="00BA1C80" w:rsidP="00093504">
      <w:pPr>
        <w:jc w:val="both"/>
        <w:rPr>
          <w:noProof/>
        </w:rPr>
      </w:pPr>
      <w:r w:rsidRPr="00197D66">
        <w:rPr>
          <w:noProof/>
        </w:rPr>
        <w:t>Fondi vahenditest planeeritud tegevused panustavad jär</w:t>
      </w:r>
      <w:r>
        <w:rPr>
          <w:noProof/>
        </w:rPr>
        <w:t>g</w:t>
      </w:r>
      <w:r w:rsidRPr="00197D66">
        <w:rPr>
          <w:noProof/>
        </w:rPr>
        <w:t xml:space="preserve">miste riiklike strateegiate eesmärkide saavutamisse: „Eesti 2020“, </w:t>
      </w:r>
      <w:r>
        <w:rPr>
          <w:noProof/>
        </w:rPr>
        <w:t>„</w:t>
      </w:r>
      <w:r w:rsidRPr="007923E0">
        <w:rPr>
          <w:noProof/>
        </w:rPr>
        <w:t>Eesti kõrghariduse rahvusvahelistumise strateegia aastateks 2006–2015“,</w:t>
      </w:r>
      <w:r w:rsidRPr="00197D66">
        <w:rPr>
          <w:noProof/>
        </w:rPr>
        <w:t xml:space="preserve"> „Lõimuv Eesti 2020“.</w:t>
      </w:r>
    </w:p>
    <w:p w14:paraId="7D005CD8" w14:textId="77777777" w:rsidR="00BA1C80" w:rsidRPr="00197D66" w:rsidRDefault="00BA1C80" w:rsidP="00BA1C80">
      <w:pPr>
        <w:jc w:val="both"/>
        <w:rPr>
          <w:b/>
        </w:rPr>
      </w:pPr>
    </w:p>
    <w:p w14:paraId="7D005CD9" w14:textId="77777777" w:rsidR="00FC42A5" w:rsidRPr="002730EC" w:rsidRDefault="00FC42A5" w:rsidP="003509A4">
      <w:pPr>
        <w:numPr>
          <w:ilvl w:val="0"/>
          <w:numId w:val="9"/>
        </w:numPr>
        <w:ind w:left="709" w:hanging="425"/>
        <w:contextualSpacing/>
        <w:jc w:val="both"/>
      </w:pPr>
      <w:r w:rsidRPr="002730EC">
        <w:lastRenderedPageBreak/>
        <w:t>Integratsioonimeetmed</w:t>
      </w:r>
    </w:p>
    <w:p w14:paraId="7D005CDA" w14:textId="46479B02" w:rsidR="00FC42A5" w:rsidRPr="00197D66" w:rsidRDefault="00FC42A5" w:rsidP="002730EC">
      <w:pPr>
        <w:contextualSpacing/>
        <w:jc w:val="both"/>
      </w:pPr>
      <w:r w:rsidRPr="00197D66">
        <w:t xml:space="preserve">Kavas on pakkuda </w:t>
      </w:r>
      <w:r>
        <w:t xml:space="preserve">uussisserändajatest </w:t>
      </w:r>
      <w:r w:rsidRPr="00197D66">
        <w:t>kolmandate riikide kodanikele kohanemist soodustavaid teenuseid (nt koolitused, teavitustegevused). Lisaks soodustatakse isikute aktiivset osalemist ühiskonnas ning tõstetakse ühiskonna teadlikkust kolmandate riikide kodanikest, soodustades muu hulgas ka</w:t>
      </w:r>
      <w:r>
        <w:t xml:space="preserve"> kohanemist ja</w:t>
      </w:r>
      <w:r w:rsidRPr="00197D66">
        <w:t xml:space="preserve"> </w:t>
      </w:r>
      <w:proofErr w:type="spellStart"/>
      <w:r w:rsidRPr="00197D66">
        <w:t>lõimumist</w:t>
      </w:r>
      <w:proofErr w:type="spellEnd"/>
      <w:r w:rsidRPr="00197D66">
        <w:t xml:space="preserve"> toetava keskkonna kujunemist (toetatakse ühiseid ühiskondlikke väärtusi, audio-visuaalse- ja trükimeedia ning internetimeedia projekte).</w:t>
      </w:r>
      <w:r>
        <w:t xml:space="preserve"> Enam</w:t>
      </w:r>
      <w:r w:rsidR="002730EC">
        <w:t>ik</w:t>
      </w:r>
      <w:r>
        <w:t xml:space="preserve"> vahendeid suunatakse kolmandate riikide kodanikest uussisserändajatele, vähemas mahus soovitakse toetada tegevusi, mis on suunatud määratlemata kodakondsusega isikutele ja pikaajalistele kolmandate riikide kodanikest püsielanikele. </w:t>
      </w:r>
    </w:p>
    <w:p w14:paraId="7D005CDB" w14:textId="77777777" w:rsidR="00FC42A5" w:rsidRPr="00197D66" w:rsidRDefault="00FC42A5" w:rsidP="00FC42A5">
      <w:pPr>
        <w:contextualSpacing/>
        <w:jc w:val="both"/>
      </w:pPr>
    </w:p>
    <w:p w14:paraId="7D005CDC" w14:textId="4412860D" w:rsidR="00FC42A5" w:rsidRPr="00197D66" w:rsidRDefault="00FC42A5" w:rsidP="003509A4">
      <w:pPr>
        <w:numPr>
          <w:ilvl w:val="0"/>
          <w:numId w:val="9"/>
        </w:numPr>
        <w:ind w:left="709" w:hanging="425"/>
        <w:contextualSpacing/>
        <w:jc w:val="both"/>
      </w:pPr>
      <w:r w:rsidRPr="00197D66">
        <w:t>Praktili</w:t>
      </w:r>
      <w:r w:rsidR="00081C96">
        <w:t>s</w:t>
      </w:r>
      <w:r w:rsidRPr="00197D66">
        <w:t>e koostöö ja suutlikkuse suurendamise meetmed</w:t>
      </w:r>
    </w:p>
    <w:p w14:paraId="7D005CDD" w14:textId="06900551" w:rsidR="00FC42A5" w:rsidRPr="00197D66" w:rsidRDefault="00FC42A5" w:rsidP="00CB2A84">
      <w:pPr>
        <w:jc w:val="both"/>
      </w:pPr>
      <w:r w:rsidRPr="00197D66">
        <w:t>Tegevuste rakendamisega tugevdatakse teadmispõhist lähenemist kolmandate riikide kodanike</w:t>
      </w:r>
      <w:r w:rsidR="00093504">
        <w:t>le mõeldud</w:t>
      </w:r>
      <w:r w:rsidRPr="00197D66">
        <w:t xml:space="preserve"> rände- ja kohanemispoliitikate väljatöötamiseks. Teadmispõhise lähenemise suurendamiseks kaasatakse poliitikate kujundamisesse ja hindamisse eksperte, viiakse läbi monitooringuid või uuringuid, mis </w:t>
      </w:r>
      <w:r w:rsidR="002B087A">
        <w:t xml:space="preserve">aitaksid kaasa </w:t>
      </w:r>
      <w:r w:rsidRPr="00197D66">
        <w:t>rände</w:t>
      </w:r>
      <w:r w:rsidR="00A323DD">
        <w:t xml:space="preserve"> juhtimise </w:t>
      </w:r>
      <w:r w:rsidRPr="00197D66">
        <w:t>strateegiate koostamise</w:t>
      </w:r>
      <w:r w:rsidR="00A323DD">
        <w:t>le</w:t>
      </w:r>
      <w:r w:rsidRPr="00197D66">
        <w:t xml:space="preserve">, koolitatakse poliitikakujundajaid, </w:t>
      </w:r>
      <w:r w:rsidR="00093504">
        <w:t xml:space="preserve">samuti ametnikke, koolitajaid ja konsultante </w:t>
      </w:r>
      <w:r w:rsidRPr="00197D66">
        <w:t>migratsioonipoliitika</w:t>
      </w:r>
      <w:r w:rsidR="00A323DD">
        <w:t xml:space="preserve"> </w:t>
      </w:r>
      <w:r w:rsidRPr="00197D66">
        <w:t>ja kultuuridevahelise suhtluse kompetents</w:t>
      </w:r>
      <w:r w:rsidR="00093504">
        <w:t>use tagamiseks</w:t>
      </w:r>
      <w:r w:rsidRPr="00197D66">
        <w:t>.</w:t>
      </w:r>
    </w:p>
    <w:p w14:paraId="7D005CDE" w14:textId="5E28A547" w:rsidR="00FC42A5" w:rsidRPr="00197D66" w:rsidRDefault="00FC42A5" w:rsidP="00CB2A84">
      <w:pPr>
        <w:spacing w:before="120" w:after="120"/>
        <w:jc w:val="both"/>
        <w:rPr>
          <w:lang w:eastAsia="de-DE"/>
        </w:rPr>
      </w:pPr>
      <w:r w:rsidRPr="00197D66">
        <w:rPr>
          <w:lang w:eastAsia="de-DE"/>
        </w:rPr>
        <w:t xml:space="preserve">Rahastamisperioodil arendatakse välja võimekus </w:t>
      </w:r>
      <w:r w:rsidR="00093504">
        <w:rPr>
          <w:lang w:eastAsia="de-DE"/>
        </w:rPr>
        <w:t xml:space="preserve">analüüsida sügavamalt </w:t>
      </w:r>
      <w:r w:rsidRPr="00197D66">
        <w:rPr>
          <w:lang w:eastAsia="de-DE"/>
        </w:rPr>
        <w:t>sisserändajate</w:t>
      </w:r>
      <w:r w:rsidR="00322514">
        <w:rPr>
          <w:lang w:eastAsia="de-DE"/>
        </w:rPr>
        <w:t xml:space="preserve"> käitumist</w:t>
      </w:r>
      <w:r w:rsidR="00A323DD">
        <w:rPr>
          <w:lang w:eastAsia="de-DE"/>
        </w:rPr>
        <w:t xml:space="preserve"> ning mõju Eesti ühiskonna</w:t>
      </w:r>
      <w:r w:rsidR="00CB2A84">
        <w:rPr>
          <w:lang w:eastAsia="de-DE"/>
        </w:rPr>
        <w:t>le</w:t>
      </w:r>
      <w:r w:rsidRPr="00197D66">
        <w:rPr>
          <w:lang w:eastAsia="de-DE"/>
        </w:rPr>
        <w:t>, s</w:t>
      </w:r>
      <w:r w:rsidR="00093504">
        <w:rPr>
          <w:lang w:eastAsia="de-DE"/>
        </w:rPr>
        <w:t>eal</w:t>
      </w:r>
      <w:r w:rsidRPr="00197D66">
        <w:rPr>
          <w:lang w:eastAsia="de-DE"/>
        </w:rPr>
        <w:t>h</w:t>
      </w:r>
      <w:r w:rsidR="00093504">
        <w:rPr>
          <w:lang w:eastAsia="de-DE"/>
        </w:rPr>
        <w:t>ulgas</w:t>
      </w:r>
      <w:r w:rsidRPr="00197D66">
        <w:rPr>
          <w:lang w:eastAsia="de-DE"/>
        </w:rPr>
        <w:t xml:space="preserve"> </w:t>
      </w:r>
      <w:r w:rsidR="00423BE4">
        <w:rPr>
          <w:lang w:eastAsia="de-DE"/>
        </w:rPr>
        <w:t xml:space="preserve">töötatakse välja </w:t>
      </w:r>
      <w:r w:rsidR="00423BE4" w:rsidRPr="00197D66">
        <w:rPr>
          <w:lang w:eastAsia="de-DE"/>
        </w:rPr>
        <w:t>asjaomas</w:t>
      </w:r>
      <w:r w:rsidR="00423BE4">
        <w:rPr>
          <w:lang w:eastAsia="de-DE"/>
        </w:rPr>
        <w:t>ed</w:t>
      </w:r>
      <w:r w:rsidR="00423BE4" w:rsidRPr="00197D66">
        <w:rPr>
          <w:lang w:eastAsia="de-DE"/>
        </w:rPr>
        <w:t xml:space="preserve"> strateegia</w:t>
      </w:r>
      <w:r w:rsidR="00423BE4">
        <w:rPr>
          <w:lang w:eastAsia="de-DE"/>
        </w:rPr>
        <w:t>d</w:t>
      </w:r>
      <w:r w:rsidR="00423BE4" w:rsidRPr="00197D66">
        <w:rPr>
          <w:lang w:eastAsia="de-DE"/>
        </w:rPr>
        <w:t xml:space="preserve"> </w:t>
      </w:r>
      <w:r w:rsidRPr="00197D66">
        <w:rPr>
          <w:lang w:eastAsia="de-DE"/>
        </w:rPr>
        <w:t>rändevoogude kohta andmete kogumise</w:t>
      </w:r>
      <w:r w:rsidR="00423BE4">
        <w:rPr>
          <w:lang w:eastAsia="de-DE"/>
        </w:rPr>
        <w:t>ks</w:t>
      </w:r>
      <w:r w:rsidRPr="00197D66">
        <w:rPr>
          <w:lang w:eastAsia="de-DE"/>
        </w:rPr>
        <w:t xml:space="preserve"> ja </w:t>
      </w:r>
      <w:r w:rsidR="00A323DD">
        <w:rPr>
          <w:lang w:eastAsia="de-DE"/>
        </w:rPr>
        <w:t xml:space="preserve">koostatakse vastavaid </w:t>
      </w:r>
      <w:r w:rsidRPr="00197D66">
        <w:rPr>
          <w:lang w:eastAsia="de-DE"/>
        </w:rPr>
        <w:t>analüüs</w:t>
      </w:r>
      <w:r w:rsidR="00A323DD">
        <w:rPr>
          <w:lang w:eastAsia="de-DE"/>
        </w:rPr>
        <w:t>e.</w:t>
      </w:r>
      <w:r w:rsidRPr="00197D66">
        <w:rPr>
          <w:lang w:eastAsia="de-DE"/>
        </w:rPr>
        <w:t xml:space="preserve"> </w:t>
      </w:r>
    </w:p>
    <w:p w14:paraId="7D005CDF" w14:textId="77777777" w:rsidR="00BA1C80" w:rsidRPr="00E21978" w:rsidRDefault="00BA1C80" w:rsidP="00BA1C80">
      <w:pPr>
        <w:jc w:val="both"/>
        <w:rPr>
          <w:highlight w:val="yellow"/>
        </w:rPr>
      </w:pPr>
    </w:p>
    <w:p w14:paraId="7D005CE0" w14:textId="77777777" w:rsidR="00BA1C80" w:rsidRPr="00E21978" w:rsidRDefault="00BA1C80" w:rsidP="00BA1C80">
      <w:pPr>
        <w:jc w:val="both"/>
        <w:rPr>
          <w:b/>
        </w:rPr>
      </w:pPr>
      <w:r w:rsidRPr="00E21978">
        <w:rPr>
          <w:b/>
        </w:rPr>
        <w:t>3. Liikmesriikides selliste õiglaste ja tõhusate tagasisaatmisstrateegiate edendamine, mis aitavad võidelda ebaseadusliku sisserände vastu, keskendudes eelkõige tagasipöördumise püsivusele ja tulemuslikule päritolu- ja transiidiriiki tagasivõtmisele</w:t>
      </w:r>
    </w:p>
    <w:p w14:paraId="7D005CE1" w14:textId="77777777" w:rsidR="00BA1C80" w:rsidRDefault="00BA1C80" w:rsidP="00BA1C80">
      <w:pPr>
        <w:jc w:val="both"/>
        <w:rPr>
          <w:b/>
        </w:rPr>
      </w:pPr>
    </w:p>
    <w:p w14:paraId="7D005CE2" w14:textId="3388814B" w:rsidR="00BA1C80" w:rsidRDefault="00BA1C80" w:rsidP="00423BE4">
      <w:pPr>
        <w:jc w:val="both"/>
      </w:pPr>
      <w:r>
        <w:t xml:space="preserve">Fondi tegevused panustavad riiklikes strateegiates </w:t>
      </w:r>
      <w:r w:rsidR="00423BE4">
        <w:t xml:space="preserve">kindlaks </w:t>
      </w:r>
      <w:r>
        <w:t xml:space="preserve">määratud eesmärkide saavutamisse: ebaseadusliku sisserände ennetamine, avastamine ja tõkestamine ning riigis ebaseaduslikult viibivate isikute arvu vähendamine. Valdkonna tegevuste elluviimisesse </w:t>
      </w:r>
      <w:r w:rsidR="00E221AB">
        <w:t>kaasatakse</w:t>
      </w:r>
      <w:r>
        <w:t xml:space="preserve"> vabaühendusi ning rahvusvahelisi organisatsioone. </w:t>
      </w:r>
    </w:p>
    <w:p w14:paraId="7D005CE3" w14:textId="77777777" w:rsidR="00BA1C80" w:rsidRPr="00F33850" w:rsidRDefault="00BA1C80" w:rsidP="00BA1C80">
      <w:pPr>
        <w:jc w:val="both"/>
      </w:pPr>
    </w:p>
    <w:p w14:paraId="7D005CE4" w14:textId="77777777" w:rsidR="00BA1C80" w:rsidRDefault="00BA1C80" w:rsidP="003509A4">
      <w:pPr>
        <w:pStyle w:val="ListParagraph"/>
        <w:numPr>
          <w:ilvl w:val="0"/>
          <w:numId w:val="8"/>
        </w:numPr>
        <w:spacing w:after="0" w:line="240" w:lineRule="auto"/>
        <w:ind w:left="709" w:hanging="448"/>
        <w:jc w:val="both"/>
        <w:rPr>
          <w:rFonts w:ascii="Times New Roman" w:hAnsi="Times New Roman"/>
          <w:sz w:val="24"/>
          <w:szCs w:val="24"/>
        </w:rPr>
      </w:pPr>
      <w:r w:rsidRPr="00E21978">
        <w:rPr>
          <w:rFonts w:ascii="Times New Roman" w:hAnsi="Times New Roman"/>
          <w:sz w:val="24"/>
          <w:szCs w:val="24"/>
        </w:rPr>
        <w:t>Tagasisaatmismenetluste</w:t>
      </w:r>
      <w:r w:rsidR="00423BE4">
        <w:rPr>
          <w:rFonts w:ascii="Times New Roman" w:hAnsi="Times New Roman"/>
          <w:sz w:val="24"/>
          <w:szCs w:val="24"/>
        </w:rPr>
        <w:t>ga</w:t>
      </w:r>
      <w:r w:rsidRPr="00E21978">
        <w:rPr>
          <w:rFonts w:ascii="Times New Roman" w:hAnsi="Times New Roman"/>
          <w:sz w:val="24"/>
          <w:szCs w:val="24"/>
        </w:rPr>
        <w:t xml:space="preserve"> kaasnevad meetmed</w:t>
      </w:r>
    </w:p>
    <w:p w14:paraId="7D005CE5" w14:textId="4456C401" w:rsidR="00BA1C80" w:rsidRDefault="00BA1C80" w:rsidP="00081C96">
      <w:pPr>
        <w:jc w:val="both"/>
      </w:pPr>
      <w:r>
        <w:t>Eesmärk</w:t>
      </w:r>
      <w:r w:rsidRPr="00F2095D">
        <w:t xml:space="preserve"> on pakkuda</w:t>
      </w:r>
      <w:r>
        <w:t xml:space="preserve"> tagasipöördujatele vajalikke mitmekülgseid teenuseid (nt majutus, meditsiiniline abi, tõlketeenus). Sihiks on </w:t>
      </w:r>
      <w:r w:rsidR="00423BE4">
        <w:t xml:space="preserve">parandada </w:t>
      </w:r>
      <w:r w:rsidR="00CB2A84">
        <w:t xml:space="preserve">praegu Harkus asuva </w:t>
      </w:r>
      <w:r>
        <w:t>tagasipöördujate kinnipidamiskeskuse tingimus</w:t>
      </w:r>
      <w:r w:rsidR="00423BE4">
        <w:t>i</w:t>
      </w:r>
      <w:r>
        <w:t xml:space="preserve"> ja pakutava</w:t>
      </w:r>
      <w:r w:rsidR="00423BE4">
        <w:t>id</w:t>
      </w:r>
      <w:r>
        <w:t xml:space="preserve"> teenus</w:t>
      </w:r>
      <w:r w:rsidR="00423BE4">
        <w:t>eid</w:t>
      </w:r>
      <w:r>
        <w:t>. Tagasipöördumisvaldkonna arendamiseks koolitatakse valdkonnas tegutsevate pädevate asutuste töötajaid, s</w:t>
      </w:r>
      <w:r w:rsidR="00423BE4">
        <w:t>eal</w:t>
      </w:r>
      <w:r>
        <w:t>h</w:t>
      </w:r>
      <w:r w:rsidR="00423BE4">
        <w:t>ulgas</w:t>
      </w:r>
      <w:r>
        <w:t xml:space="preserve"> Politsei- ja Piirivalveameti ametnikke. Toetatakse sunniviisilise väljasaatmise seir</w:t>
      </w:r>
      <w:r w:rsidR="00081C96">
        <w:t>amist</w:t>
      </w:r>
      <w:r>
        <w:t xml:space="preserve">. </w:t>
      </w:r>
    </w:p>
    <w:p w14:paraId="7D005CE6" w14:textId="77777777" w:rsidR="00423BE4" w:rsidRPr="00F2095D" w:rsidRDefault="00423BE4" w:rsidP="00423BE4">
      <w:pPr>
        <w:jc w:val="both"/>
      </w:pPr>
    </w:p>
    <w:p w14:paraId="7D005CE7" w14:textId="77777777" w:rsidR="00BA1C80" w:rsidRDefault="00BA1C80" w:rsidP="003509A4">
      <w:pPr>
        <w:pStyle w:val="ListParagraph"/>
        <w:numPr>
          <w:ilvl w:val="0"/>
          <w:numId w:val="8"/>
        </w:numPr>
        <w:spacing w:after="0" w:line="240" w:lineRule="auto"/>
        <w:ind w:left="709" w:hanging="425"/>
        <w:jc w:val="both"/>
        <w:rPr>
          <w:rFonts w:ascii="Times New Roman" w:hAnsi="Times New Roman"/>
          <w:sz w:val="24"/>
          <w:szCs w:val="24"/>
        </w:rPr>
      </w:pPr>
      <w:r w:rsidRPr="00E21978">
        <w:rPr>
          <w:rFonts w:ascii="Times New Roman" w:hAnsi="Times New Roman"/>
          <w:sz w:val="24"/>
          <w:szCs w:val="24"/>
        </w:rPr>
        <w:t>Tagasisaatmismeetmed</w:t>
      </w:r>
    </w:p>
    <w:p w14:paraId="7D005CE8" w14:textId="7D83B125" w:rsidR="00BA1C80" w:rsidRDefault="00BA1C80" w:rsidP="001902F4">
      <w:pPr>
        <w:jc w:val="both"/>
      </w:pPr>
      <w:r>
        <w:t xml:space="preserve">Toetatakse tagasipöördujate vabatahtlikku riigist lahkumist vabatahtliku tagasipöördumise ja </w:t>
      </w:r>
      <w:proofErr w:type="spellStart"/>
      <w:r>
        <w:t>reintegratsiooniprogrammi</w:t>
      </w:r>
      <w:proofErr w:type="spellEnd"/>
      <w:r w:rsidR="00423BE4">
        <w:t xml:space="preserve"> abil</w:t>
      </w:r>
      <w:r>
        <w:t>. Vabatahtlik tagasipöördumine toimib koos s</w:t>
      </w:r>
      <w:r w:rsidR="001C4A49">
        <w:t>unniviisilise väljasaatmisega, s</w:t>
      </w:r>
      <w:r>
        <w:t>eetõttu toetatakse ka sunniviisilist väljasaatmist.</w:t>
      </w:r>
    </w:p>
    <w:p w14:paraId="7D005CE9" w14:textId="77777777" w:rsidR="00423BE4" w:rsidRPr="00F2095D" w:rsidRDefault="00423BE4" w:rsidP="00423BE4">
      <w:pPr>
        <w:jc w:val="both"/>
      </w:pPr>
    </w:p>
    <w:p w14:paraId="7D005CEA" w14:textId="77777777" w:rsidR="00BA1C80" w:rsidRDefault="00BA1C80" w:rsidP="003509A4">
      <w:pPr>
        <w:pStyle w:val="ListParagraph"/>
        <w:numPr>
          <w:ilvl w:val="0"/>
          <w:numId w:val="8"/>
        </w:numPr>
        <w:spacing w:after="0" w:line="240" w:lineRule="auto"/>
        <w:ind w:left="709" w:hanging="425"/>
        <w:jc w:val="both"/>
        <w:rPr>
          <w:rFonts w:ascii="Times New Roman" w:hAnsi="Times New Roman"/>
          <w:sz w:val="24"/>
          <w:szCs w:val="24"/>
        </w:rPr>
      </w:pPr>
      <w:r w:rsidRPr="00E21978">
        <w:rPr>
          <w:rFonts w:ascii="Times New Roman" w:hAnsi="Times New Roman"/>
          <w:sz w:val="24"/>
          <w:szCs w:val="24"/>
        </w:rPr>
        <w:t>Praktilise koostöö ja suutlikkuse suurendamise meetmed</w:t>
      </w:r>
    </w:p>
    <w:p w14:paraId="7D005CEB" w14:textId="77777777" w:rsidR="00BA1C80" w:rsidRPr="00860D3C" w:rsidRDefault="00BA1C80" w:rsidP="001C4A49">
      <w:pPr>
        <w:jc w:val="both"/>
      </w:pPr>
      <w:r w:rsidRPr="00860D3C">
        <w:t>Toetatakse valdkondliku koostöö arendamist</w:t>
      </w:r>
      <w:r>
        <w:t xml:space="preserve"> Eesti Vabariigi ning teiste Euroopa Liidu liikmesriikide vahel, samuti koostööd kolmandate riikidega.</w:t>
      </w:r>
      <w:r w:rsidRPr="00860D3C">
        <w:t xml:space="preserve"> </w:t>
      </w:r>
    </w:p>
    <w:p w14:paraId="7D005CEC" w14:textId="77777777" w:rsidR="00BA1C80" w:rsidRDefault="00BA1C80" w:rsidP="00BA1C80">
      <w:pPr>
        <w:jc w:val="both"/>
        <w:rPr>
          <w:highlight w:val="yellow"/>
        </w:rPr>
      </w:pPr>
    </w:p>
    <w:p w14:paraId="7D005CED" w14:textId="77777777" w:rsidR="00BA1C80" w:rsidRPr="00E21978" w:rsidRDefault="00BA1C80" w:rsidP="00BA1C80">
      <w:pPr>
        <w:jc w:val="both"/>
        <w:rPr>
          <w:highlight w:val="yellow"/>
        </w:rPr>
      </w:pPr>
    </w:p>
    <w:p w14:paraId="7D005CEE" w14:textId="02AD6148" w:rsidR="00BA1C80" w:rsidRPr="00E21978" w:rsidRDefault="00E221AB" w:rsidP="00BA1C80">
      <w:pPr>
        <w:jc w:val="both"/>
        <w:rPr>
          <w:u w:val="single"/>
        </w:rPr>
      </w:pPr>
      <w:r>
        <w:rPr>
          <w:u w:val="single"/>
        </w:rPr>
        <w:t>R</w:t>
      </w:r>
      <w:r w:rsidR="00BA1C80">
        <w:rPr>
          <w:u w:val="single"/>
        </w:rPr>
        <w:t xml:space="preserve">iikliku </w:t>
      </w:r>
      <w:r w:rsidR="00BA1C80" w:rsidRPr="00E21978">
        <w:rPr>
          <w:u w:val="single"/>
        </w:rPr>
        <w:t>programmi muutmine</w:t>
      </w:r>
    </w:p>
    <w:p w14:paraId="7D005CEF" w14:textId="77777777" w:rsidR="00BA1C80" w:rsidRPr="00E21978" w:rsidRDefault="00BA1C80" w:rsidP="00BA1C80">
      <w:pPr>
        <w:jc w:val="both"/>
        <w:rPr>
          <w:u w:val="single"/>
        </w:rPr>
      </w:pPr>
    </w:p>
    <w:p w14:paraId="7D005CF0" w14:textId="76857F49" w:rsidR="00BA1C80" w:rsidRPr="00E21978" w:rsidRDefault="00BA1C80" w:rsidP="00081C96">
      <w:pPr>
        <w:jc w:val="both"/>
      </w:pPr>
      <w:r w:rsidRPr="00E21978">
        <w:t>Mitmeaastast programmi on vajaduse</w:t>
      </w:r>
      <w:r w:rsidR="00423BE4">
        <w:t xml:space="preserve"> korra</w:t>
      </w:r>
      <w:r w:rsidRPr="00E21978">
        <w:t xml:space="preserve">l </w:t>
      </w:r>
      <w:r w:rsidR="00423BE4" w:rsidRPr="00E21978">
        <w:t xml:space="preserve">võimalik </w:t>
      </w:r>
      <w:r w:rsidRPr="00E21978">
        <w:t xml:space="preserve">muuta. </w:t>
      </w:r>
      <w:r w:rsidR="00081C96">
        <w:t>F</w:t>
      </w:r>
      <w:r w:rsidRPr="00E21978">
        <w:t xml:space="preserve">ondi horisontaalse määruse artikli 14 </w:t>
      </w:r>
      <w:r w:rsidR="00081C96">
        <w:t xml:space="preserve">kohaselt </w:t>
      </w:r>
      <w:r w:rsidRPr="00E21978">
        <w:t>võib uute või ettenägematute olukordade esinemisel heakskiidetud riikliku programmi Euroopa Komisjoni või liikmesriigi algatusel uuesti läbi vaadata ja vajaduse korral järelejäänud programmitöö perioodiks</w:t>
      </w:r>
      <w:r w:rsidR="00081C96" w:rsidRPr="00081C96">
        <w:t xml:space="preserve"> </w:t>
      </w:r>
      <w:r w:rsidR="00081C96" w:rsidRPr="00E21978">
        <w:t>muuta</w:t>
      </w:r>
      <w:r w:rsidRPr="00E21978">
        <w:t>. Fondi horisontaalse määruse artikl</w:t>
      </w:r>
      <w:r w:rsidR="00423BE4">
        <w:t>i</w:t>
      </w:r>
      <w:r w:rsidRPr="00E21978">
        <w:t xml:space="preserve"> 15 kohaselt vaatavad Euroopa Komisjon ja liikmesriik olukorra uuesti üle 2018. aastal liikmesriigi esitatud vahearuande ning </w:t>
      </w:r>
      <w:r w:rsidR="00423BE4">
        <w:t>Euroopa L</w:t>
      </w:r>
      <w:r w:rsidRPr="00E21978">
        <w:t>iidu poliitikas ja liikmesriigis toimunud arengute põhjal. Selle tulemusel võidakse riiklikku programmi muuta.</w:t>
      </w:r>
      <w:r w:rsidR="002C50BE">
        <w:t xml:space="preserve"> Ülevaadatud riikliku programmi kavand esitatakse Vabariigi Valitsusele heakskiitmiseks. </w:t>
      </w:r>
    </w:p>
    <w:p w14:paraId="7D005CF1" w14:textId="77777777" w:rsidR="00C22E7F" w:rsidRDefault="00C22E7F" w:rsidP="00C22E7F">
      <w:pPr>
        <w:jc w:val="both"/>
      </w:pPr>
    </w:p>
    <w:p w14:paraId="7D005CF2" w14:textId="77777777" w:rsidR="008E2A25" w:rsidRDefault="008E2A25" w:rsidP="003616F5">
      <w:pPr>
        <w:jc w:val="both"/>
      </w:pPr>
    </w:p>
    <w:p w14:paraId="7D005CF3" w14:textId="77777777" w:rsidR="00490971" w:rsidRDefault="00490971" w:rsidP="003616F5">
      <w:pPr>
        <w:jc w:val="both"/>
        <w:rPr>
          <w:b/>
        </w:rPr>
      </w:pPr>
      <w:r>
        <w:rPr>
          <w:b/>
        </w:rPr>
        <w:t>III</w:t>
      </w:r>
      <w:r w:rsidR="00423BE4">
        <w:rPr>
          <w:b/>
        </w:rPr>
        <w:t>.</w:t>
      </w:r>
      <w:r>
        <w:rPr>
          <w:b/>
        </w:rPr>
        <w:t xml:space="preserve"> Eelnõu vastavus Euroopa Liidu õigusele</w:t>
      </w:r>
    </w:p>
    <w:p w14:paraId="7D005CF4" w14:textId="77777777" w:rsidR="00490971" w:rsidRDefault="00490971" w:rsidP="003616F5">
      <w:pPr>
        <w:jc w:val="both"/>
        <w:rPr>
          <w:b/>
        </w:rPr>
      </w:pPr>
    </w:p>
    <w:p w14:paraId="7D005CF5" w14:textId="77777777" w:rsidR="00BA1C80" w:rsidRPr="00860D3C" w:rsidRDefault="00BA1C80" w:rsidP="00423BE4">
      <w:pPr>
        <w:jc w:val="both"/>
      </w:pPr>
      <w:r w:rsidRPr="00860D3C">
        <w:t>Fondist perioodiks 2014</w:t>
      </w:r>
      <w:r w:rsidR="00423BE4">
        <w:t>–</w:t>
      </w:r>
      <w:r w:rsidRPr="00860D3C">
        <w:t xml:space="preserve">2020 vahendite andmist ja kasutamist reguleerivad </w:t>
      </w:r>
      <w:r w:rsidR="00423BE4">
        <w:t>järgmised</w:t>
      </w:r>
      <w:r w:rsidR="00423BE4" w:rsidRPr="00860D3C">
        <w:t xml:space="preserve"> </w:t>
      </w:r>
      <w:r w:rsidRPr="00860D3C">
        <w:t>E</w:t>
      </w:r>
      <w:r w:rsidR="00423BE4">
        <w:t xml:space="preserve">uroopa </w:t>
      </w:r>
      <w:r w:rsidRPr="00860D3C">
        <w:t>L</w:t>
      </w:r>
      <w:r w:rsidR="00423BE4">
        <w:t>iidu</w:t>
      </w:r>
      <w:r w:rsidRPr="00860D3C">
        <w:t xml:space="preserve"> õigusaktid:</w:t>
      </w:r>
    </w:p>
    <w:p w14:paraId="7D005CF7" w14:textId="77777777" w:rsidR="00BA1C80" w:rsidRPr="00E47348" w:rsidRDefault="00744292" w:rsidP="006F335C">
      <w:pPr>
        <w:numPr>
          <w:ilvl w:val="0"/>
          <w:numId w:val="12"/>
        </w:numPr>
        <w:suppressAutoHyphens/>
        <w:jc w:val="both"/>
        <w:rPr>
          <w:strike/>
        </w:rPr>
      </w:pPr>
      <w:hyperlink r:id="rId14" w:tgtFrame="_blank" w:history="1">
        <w:r w:rsidR="00BA1C80" w:rsidRPr="00860D3C">
          <w:t>Euroopa Parlamendi ja nõukogu määrus</w:t>
        </w:r>
        <w:r w:rsidR="00423BE4">
          <w:t xml:space="preserve"> (EL)</w:t>
        </w:r>
        <w:r w:rsidR="00BA1C80" w:rsidRPr="00860D3C">
          <w:t xml:space="preserve"> nr 516/2014, millega luuakse Varjupaiga-, Rände- ja Integratsioonifond, muudetakse nõukogu otsust 2008/381/EÜ ning tunnistatakse kehtetuks Euroopa Parlamendi ja nõukogu otsused nr 573/2007/EÜ ja nr 575/2007/EÜ ja nõukogu otsus 2007/435/EÜ</w:t>
        </w:r>
      </w:hyperlink>
      <w:r w:rsidR="00BA1C80" w:rsidRPr="00E47348">
        <w:t>;</w:t>
      </w:r>
    </w:p>
    <w:p w14:paraId="7D005CF8" w14:textId="77777777" w:rsidR="00BA1C80" w:rsidRPr="00E47348" w:rsidRDefault="00744292" w:rsidP="006F335C">
      <w:pPr>
        <w:numPr>
          <w:ilvl w:val="0"/>
          <w:numId w:val="12"/>
        </w:numPr>
        <w:suppressAutoHyphens/>
        <w:jc w:val="both"/>
        <w:rPr>
          <w:strike/>
        </w:rPr>
      </w:pPr>
      <w:hyperlink r:id="rId15" w:tgtFrame="_blank" w:history="1">
        <w:r w:rsidR="00BA1C80" w:rsidRPr="00E47348">
          <w:t xml:space="preserve">Euroopa Parlamendi ja nõukogu määrus nr 514/2014, millega sätestatakse Varjupaiga-, Rände- ja Integratsioonifondi ning politseikoostöö, kuritegevuse tõkestamise ja selle vastu võitlemise ning </w:t>
        </w:r>
        <w:proofErr w:type="spellStart"/>
        <w:r w:rsidR="00BA1C80" w:rsidRPr="00E47348">
          <w:t>kriisiohje</w:t>
        </w:r>
        <w:proofErr w:type="spellEnd"/>
        <w:r w:rsidR="00BA1C80" w:rsidRPr="00E47348">
          <w:t xml:space="preserve"> rahastamisvahendi suhtes kohaldatavad üldsätted</w:t>
        </w:r>
      </w:hyperlink>
      <w:r w:rsidR="00E47348" w:rsidRPr="00E47348">
        <w:t>.</w:t>
      </w:r>
    </w:p>
    <w:p w14:paraId="7D005CF9" w14:textId="77777777" w:rsidR="00BA1C80" w:rsidRPr="00E21978" w:rsidRDefault="00BA1C80" w:rsidP="00BA1C80">
      <w:pPr>
        <w:jc w:val="both"/>
        <w:rPr>
          <w:highlight w:val="yellow"/>
        </w:rPr>
      </w:pPr>
    </w:p>
    <w:p w14:paraId="7D005CFA" w14:textId="05C30235" w:rsidR="00BA1C80" w:rsidRPr="00862B83" w:rsidRDefault="00BA1C80" w:rsidP="00081C96">
      <w:pPr>
        <w:jc w:val="both"/>
      </w:pPr>
      <w:r w:rsidRPr="00862B83">
        <w:t>Fondi riiklik programm on ee</w:t>
      </w:r>
      <w:r w:rsidR="006F335C">
        <w:t>s</w:t>
      </w:r>
      <w:r w:rsidRPr="00862B83">
        <w:t xml:space="preserve">pool </w:t>
      </w:r>
      <w:r w:rsidR="006F335C">
        <w:t xml:space="preserve">nimetatud </w:t>
      </w:r>
      <w:r w:rsidRPr="00862B83">
        <w:t>õigusaktides sätestatuga</w:t>
      </w:r>
      <w:r w:rsidR="00081C96" w:rsidRPr="00081C96">
        <w:t xml:space="preserve"> </w:t>
      </w:r>
      <w:r w:rsidR="00081C96" w:rsidRPr="00862B83">
        <w:t>kooskõlas</w:t>
      </w:r>
      <w:r w:rsidRPr="00862B83">
        <w:t>.</w:t>
      </w:r>
    </w:p>
    <w:p w14:paraId="7D005CFB" w14:textId="77777777" w:rsidR="002A202E" w:rsidRDefault="002A202E" w:rsidP="003616F5">
      <w:pPr>
        <w:jc w:val="both"/>
      </w:pPr>
    </w:p>
    <w:p w14:paraId="7D005CFC" w14:textId="77777777" w:rsidR="002A202E" w:rsidRDefault="002A202E" w:rsidP="003616F5">
      <w:pPr>
        <w:jc w:val="both"/>
      </w:pPr>
    </w:p>
    <w:p w14:paraId="7D005CFD" w14:textId="2BF2C986" w:rsidR="00E14B0F" w:rsidRPr="002A202E" w:rsidRDefault="00E14B0F" w:rsidP="003616F5">
      <w:pPr>
        <w:jc w:val="both"/>
      </w:pPr>
      <w:r>
        <w:rPr>
          <w:b/>
        </w:rPr>
        <w:t>IV</w:t>
      </w:r>
      <w:r w:rsidR="006F335C">
        <w:rPr>
          <w:b/>
        </w:rPr>
        <w:t>.</w:t>
      </w:r>
      <w:r>
        <w:rPr>
          <w:b/>
        </w:rPr>
        <w:t xml:space="preserve"> </w:t>
      </w:r>
      <w:r w:rsidR="00965A1C">
        <w:rPr>
          <w:b/>
        </w:rPr>
        <w:t>Eelnõu</w:t>
      </w:r>
      <w:r w:rsidR="00622008">
        <w:rPr>
          <w:b/>
        </w:rPr>
        <w:t xml:space="preserve"> </w:t>
      </w:r>
      <w:r>
        <w:rPr>
          <w:b/>
        </w:rPr>
        <w:t>mõju</w:t>
      </w:r>
    </w:p>
    <w:p w14:paraId="7D005CFE" w14:textId="77777777" w:rsidR="00E14B0F" w:rsidRDefault="00E14B0F" w:rsidP="003616F5">
      <w:pPr>
        <w:jc w:val="both"/>
        <w:rPr>
          <w:b/>
        </w:rPr>
      </w:pPr>
    </w:p>
    <w:p w14:paraId="5449DA07" w14:textId="77777777" w:rsidR="007923E0" w:rsidRDefault="007923E0" w:rsidP="007923E0">
      <w:pPr>
        <w:jc w:val="both"/>
      </w:pPr>
      <w:r>
        <w:t>Programmiga luuakse võimalus viia ellu fondi asutamisotsuses kirjeldatud eesmärke kooskõlas riigisisestes arengukavades sätestatuga.</w:t>
      </w:r>
    </w:p>
    <w:p w14:paraId="303E189C" w14:textId="77777777" w:rsidR="007923E0" w:rsidRDefault="007923E0" w:rsidP="007923E0">
      <w:pPr>
        <w:jc w:val="both"/>
      </w:pPr>
    </w:p>
    <w:p w14:paraId="5942D8E2" w14:textId="18BC04CA" w:rsidR="007923E0" w:rsidRDefault="007923E0" w:rsidP="00081C96">
      <w:pPr>
        <w:jc w:val="both"/>
      </w:pPr>
      <w:r>
        <w:t>Riiklik programm toetab kolmandate riikide kodanikele välismaalaste seaduses ette nähtud kohanemisprogrammi elluviimist, välismaalastele rahvusvahelise kaitse andmise seaduses sätestatud ülesannete täitmist</w:t>
      </w:r>
      <w:r w:rsidR="00081C96">
        <w:t xml:space="preserve"> ning</w:t>
      </w:r>
      <w:r>
        <w:t xml:space="preserve"> tõhusa kolmandate riikidekodanike tagasisaatmispoliitika elluviimist. Samuti toetab programm mitmete riiklike arengukavade, näiteks „</w:t>
      </w:r>
      <w:proofErr w:type="spellStart"/>
      <w:r>
        <w:t>Lõimuv</w:t>
      </w:r>
      <w:proofErr w:type="spellEnd"/>
      <w:r>
        <w:t xml:space="preserve"> Eesti 2020“</w:t>
      </w:r>
      <w:r w:rsidR="00081C96">
        <w:t xml:space="preserve"> ja</w:t>
      </w:r>
      <w:r>
        <w:t xml:space="preserve"> „Siseturvalisuse arengukava 2015</w:t>
      </w:r>
      <w:r w:rsidR="00081C96">
        <w:t>–</w:t>
      </w:r>
      <w:r>
        <w:t xml:space="preserve">2020“ eesmärkide täitmist. Riikliku </w:t>
      </w:r>
      <w:r w:rsidRPr="008E2A25">
        <w:t>programmi kavandi heakskiitmise ja rakendamisega kaasnevad olulised positiivsed mõjud</w:t>
      </w:r>
      <w:r>
        <w:t xml:space="preserve"> Eesti</w:t>
      </w:r>
      <w:r w:rsidRPr="008E2A25">
        <w:t xml:space="preserve"> sise</w:t>
      </w:r>
      <w:r>
        <w:t>turvalisusele</w:t>
      </w:r>
      <w:r w:rsidRPr="008E2A25">
        <w:t>.</w:t>
      </w:r>
    </w:p>
    <w:p w14:paraId="7D005D02" w14:textId="77777777" w:rsidR="00C22E7F" w:rsidRDefault="00C22E7F" w:rsidP="00C22E7F">
      <w:pPr>
        <w:jc w:val="both"/>
        <w:rPr>
          <w:b/>
        </w:rPr>
      </w:pPr>
    </w:p>
    <w:p w14:paraId="7D005D03" w14:textId="67E1A8FC" w:rsidR="00E14B0F" w:rsidRDefault="00E14B0F" w:rsidP="00081C96">
      <w:pPr>
        <w:jc w:val="both"/>
        <w:rPr>
          <w:b/>
        </w:rPr>
      </w:pPr>
      <w:r>
        <w:rPr>
          <w:b/>
        </w:rPr>
        <w:t>V</w:t>
      </w:r>
      <w:r w:rsidR="006F335C">
        <w:rPr>
          <w:b/>
        </w:rPr>
        <w:t>.</w:t>
      </w:r>
      <w:r>
        <w:rPr>
          <w:b/>
        </w:rPr>
        <w:t xml:space="preserve"> Eelnõu rakendamisega seotud kulud ja </w:t>
      </w:r>
      <w:r w:rsidR="006F335C">
        <w:rPr>
          <w:b/>
        </w:rPr>
        <w:t>nende</w:t>
      </w:r>
      <w:r w:rsidR="00081C96">
        <w:rPr>
          <w:b/>
        </w:rPr>
        <w:t xml:space="preserve"> rahastamine</w:t>
      </w:r>
    </w:p>
    <w:p w14:paraId="7D005D04" w14:textId="77777777" w:rsidR="00BA1C80" w:rsidRPr="00E21978" w:rsidRDefault="00BA1C80" w:rsidP="00BA1C80">
      <w:pPr>
        <w:jc w:val="both"/>
        <w:rPr>
          <w:b/>
          <w:highlight w:val="yellow"/>
        </w:rPr>
      </w:pPr>
    </w:p>
    <w:p w14:paraId="5744DBE3" w14:textId="54CD551D" w:rsidR="00081C96" w:rsidRDefault="00BA1C80" w:rsidP="00081C96">
      <w:pPr>
        <w:jc w:val="both"/>
      </w:pPr>
      <w:r w:rsidRPr="00FF5DB6">
        <w:t>Vastavalt fondi asutamisotsuse lisale 1 on fondi rakendamise rahastamispakett ajavahemikuks 1. jaanuarist 2014</w:t>
      </w:r>
      <w:r w:rsidR="00081C96">
        <w:t>. aastal</w:t>
      </w:r>
      <w:r w:rsidRPr="00FF5DB6">
        <w:t xml:space="preserve"> kuni 31. detsembrini 2020</w:t>
      </w:r>
      <w:r w:rsidR="00081C96">
        <w:t>. aastal</w:t>
      </w:r>
      <w:r w:rsidRPr="00FF5DB6">
        <w:t xml:space="preserve"> kõigi fondi rakendavate liikmesriikide peale kokku 2 392 000 </w:t>
      </w:r>
      <w:proofErr w:type="spellStart"/>
      <w:r w:rsidRPr="00FF5DB6">
        <w:t>000</w:t>
      </w:r>
      <w:proofErr w:type="spellEnd"/>
      <w:r w:rsidRPr="00FF5DB6">
        <w:t xml:space="preserve"> eurot. Eesti eraldis samaks </w:t>
      </w:r>
      <w:r w:rsidR="00965A1C">
        <w:t xml:space="preserve">perioodiks on 10 156 577 eurot. </w:t>
      </w:r>
      <w:r w:rsidRPr="00200730">
        <w:t xml:space="preserve">Euroopa Liidu toetus projektide rahastamisel on kuni 75%. </w:t>
      </w:r>
      <w:r w:rsidR="00D61B77">
        <w:t xml:space="preserve">Siseministeerium on </w:t>
      </w:r>
      <w:r w:rsidR="00CA54C6">
        <w:t>kavanda</w:t>
      </w:r>
      <w:r w:rsidR="00D61B77">
        <w:t xml:space="preserve">nud </w:t>
      </w:r>
      <w:r w:rsidR="00622008">
        <w:t>2015</w:t>
      </w:r>
      <w:r w:rsidR="00CA54C6">
        <w:t>. a</w:t>
      </w:r>
      <w:r w:rsidR="00081C96">
        <w:t>asta</w:t>
      </w:r>
      <w:r w:rsidR="00CA54C6">
        <w:t xml:space="preserve"> </w:t>
      </w:r>
      <w:r w:rsidR="00D61B77">
        <w:t>riigieelarvesse</w:t>
      </w:r>
      <w:r w:rsidR="00CA54C6">
        <w:t xml:space="preserve"> ja 2015.–2018. a</w:t>
      </w:r>
      <w:r w:rsidR="00081C96">
        <w:t>asta</w:t>
      </w:r>
      <w:r w:rsidR="00CA54C6">
        <w:t xml:space="preserve"> riigieelarve strateegiasse </w:t>
      </w:r>
      <w:r w:rsidR="00D61B77">
        <w:t>v</w:t>
      </w:r>
      <w:r w:rsidRPr="00200730">
        <w:t>älisabi kohustuslik</w:t>
      </w:r>
      <w:r w:rsidR="00D61B77">
        <w:t>u</w:t>
      </w:r>
      <w:r w:rsidRPr="00200730">
        <w:t xml:space="preserve"> 25%</w:t>
      </w:r>
      <w:r w:rsidR="006F335C">
        <w:t>-li</w:t>
      </w:r>
      <w:r w:rsidR="00D61B77">
        <w:t>s</w:t>
      </w:r>
      <w:r w:rsidR="006F335C">
        <w:t>e</w:t>
      </w:r>
      <w:r w:rsidRPr="00200730">
        <w:t xml:space="preserve"> kaasfinantseering</w:t>
      </w:r>
      <w:r w:rsidR="00262271">
        <w:t>u</w:t>
      </w:r>
      <w:r w:rsidR="003B21E1">
        <w:t xml:space="preserve">. Järgnevate </w:t>
      </w:r>
      <w:r w:rsidR="003B21E1" w:rsidRPr="0061212E">
        <w:t xml:space="preserve">aastate eelarvetesse </w:t>
      </w:r>
      <w:r w:rsidR="003B21E1">
        <w:t xml:space="preserve">planeeritakse kaasfinantseering </w:t>
      </w:r>
      <w:r w:rsidR="003B21E1" w:rsidRPr="0061212E">
        <w:t xml:space="preserve">riigi eelarvestrateegia ja riigieelarve </w:t>
      </w:r>
      <w:r w:rsidR="00081C96">
        <w:t xml:space="preserve">koostamise </w:t>
      </w:r>
      <w:r w:rsidR="003B21E1" w:rsidRPr="0061212E">
        <w:t>protsessis</w:t>
      </w:r>
      <w:r w:rsidR="003B21E1">
        <w:t>,</w:t>
      </w:r>
      <w:r w:rsidR="003B21E1" w:rsidRPr="0061212E">
        <w:t xml:space="preserve"> arvestades riigi rahalisi võimalusi.</w:t>
      </w:r>
      <w:r w:rsidR="003B21E1">
        <w:t xml:space="preserve"> </w:t>
      </w:r>
      <w:r w:rsidR="00CA54C6">
        <w:t xml:space="preserve">Fondi vahendeid jagatakse </w:t>
      </w:r>
      <w:r w:rsidR="00D61B77">
        <w:t xml:space="preserve">avatud </w:t>
      </w:r>
      <w:r w:rsidR="00D61B77">
        <w:lastRenderedPageBreak/>
        <w:t xml:space="preserve">taotlusvoorude </w:t>
      </w:r>
      <w:r w:rsidR="00622008">
        <w:t>ja</w:t>
      </w:r>
      <w:r w:rsidR="00D61B77">
        <w:t xml:space="preserve"> otsetoetus</w:t>
      </w:r>
      <w:r w:rsidR="009D3DAF">
        <w:t>t</w:t>
      </w:r>
      <w:r w:rsidR="00D61B77">
        <w:t xml:space="preserve">e kaudu. Siseministeerium eraldab toetuslepinguga kõikidele toetuse saajatele 100% </w:t>
      </w:r>
      <w:r w:rsidR="00CA54C6">
        <w:t xml:space="preserve">ulatuses </w:t>
      </w:r>
      <w:r w:rsidR="00D61B77">
        <w:t>vahend</w:t>
      </w:r>
      <w:r w:rsidR="00CA54C6">
        <w:t>e</w:t>
      </w:r>
      <w:r w:rsidR="00D61B77">
        <w:t>id kavandatud</w:t>
      </w:r>
      <w:r w:rsidR="009D3DAF">
        <w:t xml:space="preserve"> </w:t>
      </w:r>
      <w:r w:rsidR="00D61B77">
        <w:t>tegevuste elluviimiseks</w:t>
      </w:r>
      <w:r w:rsidR="009D3DAF">
        <w:t xml:space="preserve"> vajalike abikõlblike kulude katteks</w:t>
      </w:r>
      <w:r w:rsidR="00D61B77">
        <w:t xml:space="preserve">. </w:t>
      </w:r>
      <w:r w:rsidR="00965A1C" w:rsidRPr="00FF5DB6">
        <w:t>Eraldis hõlmab lisaks investeeringutele</w:t>
      </w:r>
      <w:r w:rsidR="00A700D5">
        <w:t xml:space="preserve"> ka tehnilist</w:t>
      </w:r>
      <w:r w:rsidR="00965A1C" w:rsidRPr="00FF5DB6">
        <w:t xml:space="preserve"> abi fondi rakendamiseks (vastavalt fondi asutamisotsuse artiklile 23 moodustab tehniline abi kuni 5,5% liikmesriigile eraldatud kogusummast </w:t>
      </w:r>
      <w:r w:rsidR="00965A1C">
        <w:t>ning lisaks</w:t>
      </w:r>
      <w:r w:rsidR="00965A1C" w:rsidRPr="00FF5DB6">
        <w:t xml:space="preserve"> 1 000 </w:t>
      </w:r>
      <w:proofErr w:type="spellStart"/>
      <w:r w:rsidR="00965A1C" w:rsidRPr="00FF5DB6">
        <w:t>000</w:t>
      </w:r>
      <w:proofErr w:type="spellEnd"/>
      <w:r w:rsidR="00965A1C" w:rsidRPr="00FF5DB6">
        <w:t xml:space="preserve"> eurot</w:t>
      </w:r>
      <w:r w:rsidR="00965A1C">
        <w:t xml:space="preserve">). </w:t>
      </w:r>
      <w:r>
        <w:t xml:space="preserve">Tehnilist abi saab rahastada </w:t>
      </w:r>
      <w:r w:rsidR="009D3DAF">
        <w:t xml:space="preserve">täielikult </w:t>
      </w:r>
      <w:r>
        <w:t>fondi vahenditest.</w:t>
      </w:r>
      <w:r w:rsidR="00965A1C">
        <w:t xml:space="preserve"> Tehnilisest abist kaetakse </w:t>
      </w:r>
      <w:r w:rsidR="007718FD">
        <w:t>horisontaalses määruses</w:t>
      </w:r>
      <w:r w:rsidR="00965A1C">
        <w:t xml:space="preserve"> ning Euroopa Komisjoni delegeeritud määruses nr 1042/2014</w:t>
      </w:r>
      <w:r w:rsidR="00965A1C">
        <w:rPr>
          <w:rStyle w:val="FootnoteReference"/>
        </w:rPr>
        <w:footnoteReference w:id="2"/>
      </w:r>
      <w:r w:rsidR="00965A1C">
        <w:t xml:space="preserve"> toodud liikmesriigi ülesandeid, näiteks </w:t>
      </w:r>
      <w:r w:rsidR="00D618D5">
        <w:t>fondi rakendamise ettevalmistamine, rakendamine, järelevalve, hindamine</w:t>
      </w:r>
      <w:r w:rsidR="00965A1C">
        <w:t xml:space="preserve">, </w:t>
      </w:r>
      <w:r w:rsidR="00D618D5">
        <w:t>avalikkuse teavitamine</w:t>
      </w:r>
      <w:r w:rsidR="00965A1C">
        <w:t>, kontrolli- ja auditeerimiskulud (sh sisseostetavad teenused, paikvaatlused),</w:t>
      </w:r>
      <w:r w:rsidR="00D618D5">
        <w:t xml:space="preserve"> vajadusel infosüsteemide loomine ja ülalpidamin</w:t>
      </w:r>
      <w:r w:rsidR="00965A1C">
        <w:t xml:space="preserve">e, </w:t>
      </w:r>
      <w:r w:rsidR="00D618D5">
        <w:t xml:space="preserve">fondi </w:t>
      </w:r>
      <w:r w:rsidR="00965A1C">
        <w:t>raken</w:t>
      </w:r>
      <w:r w:rsidR="00D618D5">
        <w:t>damise ja järelevalve jaoks</w:t>
      </w:r>
      <w:r w:rsidR="00965A1C">
        <w:t xml:space="preserve"> loodud komisjonide</w:t>
      </w:r>
      <w:r w:rsidR="00D618D5">
        <w:t>,</w:t>
      </w:r>
      <w:r w:rsidR="00965A1C">
        <w:t xml:space="preserve"> sh EL </w:t>
      </w:r>
      <w:r w:rsidR="00D618D5">
        <w:t>töögruppides</w:t>
      </w:r>
      <w:r w:rsidR="00965A1C">
        <w:t xml:space="preserve"> osalemise ning liikmesriikide vahelise koostöö kulud ning muud kulud, mis on seotud vastutava asutuse </w:t>
      </w:r>
      <w:r w:rsidR="00D618D5">
        <w:t xml:space="preserve">ja auditeerimisasutuse </w:t>
      </w:r>
      <w:r w:rsidR="00965A1C">
        <w:t>teadlikkuse tõstmisega tema funktsioonide täitmiseks (sh koolitused)</w:t>
      </w:r>
      <w:r w:rsidR="00D618D5">
        <w:t>.</w:t>
      </w:r>
      <w:r w:rsidR="00965A1C">
        <w:t xml:space="preserve">  </w:t>
      </w:r>
      <w:r w:rsidR="00B413F2">
        <w:t xml:space="preserve"> </w:t>
      </w:r>
    </w:p>
    <w:p w14:paraId="50CE1C82" w14:textId="77777777" w:rsidR="0043494D" w:rsidRDefault="0043494D" w:rsidP="00081C96">
      <w:pPr>
        <w:jc w:val="both"/>
      </w:pPr>
    </w:p>
    <w:p w14:paraId="7D005D05" w14:textId="2F8D1E1D" w:rsidR="00B413F2" w:rsidRDefault="00B413F2" w:rsidP="00081C96">
      <w:pPr>
        <w:jc w:val="both"/>
      </w:pPr>
      <w:r>
        <w:t>Eestile eraldatavad summad aastateks 2014</w:t>
      </w:r>
      <w:r w:rsidR="006F335C" w:rsidRPr="006F335C">
        <w:t>–</w:t>
      </w:r>
      <w:r>
        <w:t>2020 on järgmised:</w:t>
      </w:r>
    </w:p>
    <w:p w14:paraId="7D005D07" w14:textId="67C877CA" w:rsidR="00B413F2" w:rsidRPr="006F335C" w:rsidRDefault="00E70B08"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2014</w:t>
      </w:r>
      <w:r w:rsidR="006F335C" w:rsidRPr="006F335C">
        <w:rPr>
          <w:rFonts w:asciiTheme="majorBidi" w:hAnsiTheme="majorBidi" w:cstheme="majorBidi"/>
          <w:sz w:val="24"/>
          <w:szCs w:val="24"/>
        </w:rPr>
        <w:t>. a</w:t>
      </w:r>
      <w:r w:rsid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1 320 361</w:t>
      </w:r>
      <w:r w:rsidR="00B413F2"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p>
    <w:p w14:paraId="7D005D08" w14:textId="7DFCD44E" w:rsidR="00B413F2" w:rsidRPr="006F335C" w:rsidRDefault="00E70B08"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2015</w:t>
      </w:r>
      <w:r w:rsidR="006F335C" w:rsidRPr="006F335C">
        <w:rPr>
          <w:rFonts w:asciiTheme="majorBidi" w:hAnsiTheme="majorBidi" w:cstheme="majorBidi"/>
          <w:sz w:val="24"/>
          <w:szCs w:val="24"/>
        </w:rPr>
        <w:t>. a</w:t>
      </w:r>
      <w:r w:rsidR="00081C96" w:rsidRP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1 320 354</w:t>
      </w:r>
      <w:r w:rsidR="00B413F2"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p>
    <w:p w14:paraId="7D005D09" w14:textId="3AFB96EB" w:rsidR="00B413F2" w:rsidRPr="006F335C" w:rsidRDefault="00E70B08"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2016</w:t>
      </w:r>
      <w:r w:rsidR="006F335C" w:rsidRPr="006F335C">
        <w:rPr>
          <w:rFonts w:asciiTheme="majorBidi" w:hAnsiTheme="majorBidi" w:cstheme="majorBidi"/>
          <w:sz w:val="24"/>
          <w:szCs w:val="24"/>
        </w:rPr>
        <w:t>. a</w:t>
      </w:r>
      <w:r w:rsidR="00081C96" w:rsidRP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1 421 920</w:t>
      </w:r>
      <w:r w:rsidR="00B413F2"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p>
    <w:p w14:paraId="7D005D0A" w14:textId="42EB0338" w:rsidR="00B413F2" w:rsidRPr="006F335C" w:rsidRDefault="00B413F2"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2017</w:t>
      </w:r>
      <w:r w:rsidR="006F335C" w:rsidRPr="006F335C">
        <w:rPr>
          <w:rFonts w:asciiTheme="majorBidi" w:hAnsiTheme="majorBidi" w:cstheme="majorBidi"/>
          <w:sz w:val="24"/>
          <w:szCs w:val="24"/>
        </w:rPr>
        <w:t>. a</w:t>
      </w:r>
      <w:r w:rsidR="00081C96" w:rsidRP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1 320 35</w:t>
      </w:r>
      <w:r w:rsidR="00E70B08" w:rsidRPr="006F335C">
        <w:rPr>
          <w:rFonts w:asciiTheme="majorBidi" w:hAnsiTheme="majorBidi" w:cstheme="majorBidi"/>
          <w:sz w:val="24"/>
          <w:szCs w:val="24"/>
        </w:rPr>
        <w:t>4</w:t>
      </w:r>
      <w:r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p>
    <w:p w14:paraId="7D005D0B" w14:textId="16E815BA" w:rsidR="00B413F2" w:rsidRPr="006F335C" w:rsidRDefault="00E70B08"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2018</w:t>
      </w:r>
      <w:r w:rsidR="006F335C" w:rsidRPr="006F335C">
        <w:rPr>
          <w:rFonts w:asciiTheme="majorBidi" w:hAnsiTheme="majorBidi" w:cstheme="majorBidi"/>
          <w:sz w:val="24"/>
          <w:szCs w:val="24"/>
        </w:rPr>
        <w:t>. a</w:t>
      </w:r>
      <w:r w:rsidR="00081C96" w:rsidRP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1 625 051</w:t>
      </w:r>
      <w:r w:rsidR="00B413F2"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p>
    <w:p w14:paraId="7D005D0C" w14:textId="3EFECE13" w:rsidR="00B413F2" w:rsidRPr="006F335C" w:rsidRDefault="00E70B08"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2019</w:t>
      </w:r>
      <w:r w:rsidR="006F335C" w:rsidRPr="006F335C">
        <w:rPr>
          <w:rFonts w:asciiTheme="majorBidi" w:hAnsiTheme="majorBidi" w:cstheme="majorBidi"/>
          <w:sz w:val="24"/>
          <w:szCs w:val="24"/>
        </w:rPr>
        <w:t>. a</w:t>
      </w:r>
      <w:r w:rsidR="00081C96" w:rsidRP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1 421 920</w:t>
      </w:r>
      <w:r w:rsidR="00B413F2"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p>
    <w:p w14:paraId="7D005D0D" w14:textId="182E08D7" w:rsidR="00BA1C80" w:rsidRPr="006F335C" w:rsidRDefault="00E70B08" w:rsidP="00D70899">
      <w:pPr>
        <w:pStyle w:val="ListParagraph"/>
        <w:numPr>
          <w:ilvl w:val="0"/>
          <w:numId w:val="16"/>
        </w:numPr>
        <w:spacing w:line="240" w:lineRule="auto"/>
        <w:jc w:val="both"/>
        <w:rPr>
          <w:rFonts w:asciiTheme="majorBidi" w:hAnsiTheme="majorBidi" w:cstheme="majorBidi"/>
        </w:rPr>
      </w:pPr>
      <w:r w:rsidRPr="006F335C">
        <w:rPr>
          <w:rFonts w:asciiTheme="majorBidi" w:hAnsiTheme="majorBidi" w:cstheme="majorBidi"/>
          <w:sz w:val="24"/>
          <w:szCs w:val="24"/>
        </w:rPr>
        <w:t>2020</w:t>
      </w:r>
      <w:r w:rsidR="006F335C" w:rsidRPr="006F335C">
        <w:rPr>
          <w:rFonts w:asciiTheme="majorBidi" w:hAnsiTheme="majorBidi" w:cstheme="majorBidi"/>
          <w:sz w:val="24"/>
          <w:szCs w:val="24"/>
        </w:rPr>
        <w:t>. a</w:t>
      </w:r>
      <w:r w:rsidR="00081C96" w:rsidRPr="00081C96">
        <w:rPr>
          <w:rFonts w:asciiTheme="majorBidi" w:hAnsiTheme="majorBidi" w:cstheme="majorBidi"/>
          <w:sz w:val="24"/>
          <w:szCs w:val="24"/>
        </w:rPr>
        <w:t>astal</w:t>
      </w:r>
      <w:r w:rsidRPr="006F335C">
        <w:rPr>
          <w:rFonts w:asciiTheme="majorBidi" w:hAnsiTheme="majorBidi" w:cstheme="majorBidi"/>
          <w:sz w:val="24"/>
          <w:szCs w:val="24"/>
        </w:rPr>
        <w:t xml:space="preserve"> </w:t>
      </w:r>
      <w:r w:rsidR="006F335C" w:rsidRPr="006F335C">
        <w:rPr>
          <w:rFonts w:asciiTheme="majorBidi" w:hAnsiTheme="majorBidi" w:cstheme="majorBidi"/>
          <w:sz w:val="24"/>
          <w:szCs w:val="24"/>
        </w:rPr>
        <w:t>–</w:t>
      </w:r>
      <w:r w:rsidRPr="006F335C">
        <w:rPr>
          <w:rFonts w:asciiTheme="majorBidi" w:hAnsiTheme="majorBidi" w:cstheme="majorBidi"/>
          <w:sz w:val="24"/>
          <w:szCs w:val="24"/>
        </w:rPr>
        <w:t xml:space="preserve"> 1 726 617</w:t>
      </w:r>
      <w:r w:rsidR="00B413F2" w:rsidRPr="006F335C">
        <w:rPr>
          <w:rFonts w:asciiTheme="majorBidi" w:hAnsiTheme="majorBidi" w:cstheme="majorBidi"/>
          <w:sz w:val="24"/>
          <w:szCs w:val="24"/>
        </w:rPr>
        <w:t xml:space="preserve"> eurot</w:t>
      </w:r>
      <w:r w:rsidR="006F335C" w:rsidRPr="006F335C">
        <w:rPr>
          <w:rFonts w:asciiTheme="majorBidi" w:hAnsiTheme="majorBidi" w:cstheme="majorBidi"/>
          <w:sz w:val="24"/>
          <w:szCs w:val="24"/>
        </w:rPr>
        <w:t>.</w:t>
      </w:r>
      <w:r w:rsidR="00BA1C80" w:rsidRPr="006F335C">
        <w:rPr>
          <w:rFonts w:asciiTheme="majorBidi" w:hAnsiTheme="majorBidi" w:cstheme="majorBidi"/>
          <w:sz w:val="24"/>
          <w:szCs w:val="24"/>
        </w:rPr>
        <w:t xml:space="preserve"> </w:t>
      </w:r>
    </w:p>
    <w:p w14:paraId="7D005D0E" w14:textId="77777777" w:rsidR="00421818" w:rsidRDefault="00421818" w:rsidP="00BA1C80">
      <w:pPr>
        <w:jc w:val="both"/>
      </w:pPr>
    </w:p>
    <w:p w14:paraId="7D005D0F" w14:textId="7A7E91F6" w:rsidR="00421818" w:rsidRPr="00200730" w:rsidRDefault="00421818" w:rsidP="00081C96">
      <w:pPr>
        <w:jc w:val="both"/>
      </w:pPr>
      <w:r>
        <w:t xml:space="preserve">Eesti kavandab </w:t>
      </w:r>
      <w:r w:rsidR="006F335C">
        <w:t xml:space="preserve">jagada </w:t>
      </w:r>
      <w:r w:rsidR="00D70899">
        <w:t xml:space="preserve">Euroopa Liidu </w:t>
      </w:r>
      <w:r>
        <w:t>kogueraldise eesmärkide vahel järgmiselt:</w:t>
      </w:r>
    </w:p>
    <w:p w14:paraId="7D005D11" w14:textId="77777777" w:rsidR="00263BBF" w:rsidRPr="00421818" w:rsidRDefault="00421818" w:rsidP="00322514">
      <w:pPr>
        <w:pStyle w:val="ListParagraph"/>
        <w:numPr>
          <w:ilvl w:val="0"/>
          <w:numId w:val="13"/>
        </w:numPr>
        <w:spacing w:line="240" w:lineRule="auto"/>
        <w:jc w:val="both"/>
        <w:rPr>
          <w:rFonts w:ascii="Times New Roman" w:hAnsi="Times New Roman"/>
          <w:sz w:val="24"/>
          <w:szCs w:val="24"/>
        </w:rPr>
      </w:pPr>
      <w:r w:rsidRPr="00421818">
        <w:rPr>
          <w:rFonts w:ascii="Times New Roman" w:hAnsi="Times New Roman"/>
          <w:sz w:val="24"/>
          <w:szCs w:val="24"/>
        </w:rPr>
        <w:t>Euroopa ühise varjupaigasüsteemi kõigi aspektide, sealhulgas selle välismõõtme tugevdamine ja arendamine</w:t>
      </w:r>
      <w:r w:rsidR="00302508">
        <w:rPr>
          <w:rFonts w:ascii="Times New Roman" w:hAnsi="Times New Roman"/>
          <w:sz w:val="24"/>
          <w:szCs w:val="24"/>
        </w:rPr>
        <w:t xml:space="preserve"> </w:t>
      </w:r>
      <w:r w:rsidR="006F335C" w:rsidRPr="006F335C">
        <w:rPr>
          <w:rFonts w:ascii="Times New Roman" w:hAnsi="Times New Roman"/>
          <w:sz w:val="24"/>
          <w:szCs w:val="24"/>
        </w:rPr>
        <w:t>–</w:t>
      </w:r>
      <w:r w:rsidR="00302508">
        <w:rPr>
          <w:rFonts w:ascii="Times New Roman" w:hAnsi="Times New Roman"/>
          <w:sz w:val="24"/>
          <w:szCs w:val="24"/>
        </w:rPr>
        <w:t xml:space="preserve"> 2 564 087</w:t>
      </w:r>
      <w:r>
        <w:rPr>
          <w:rFonts w:ascii="Times New Roman" w:hAnsi="Times New Roman"/>
          <w:sz w:val="24"/>
          <w:szCs w:val="24"/>
        </w:rPr>
        <w:t xml:space="preserve"> eurot;</w:t>
      </w:r>
    </w:p>
    <w:p w14:paraId="7D005D12" w14:textId="77777777" w:rsidR="00D85FAE" w:rsidRPr="00421818" w:rsidRDefault="006F335C" w:rsidP="00322514">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s</w:t>
      </w:r>
      <w:r w:rsidR="00421818" w:rsidRPr="00421818">
        <w:rPr>
          <w:rFonts w:ascii="Times New Roman" w:hAnsi="Times New Roman"/>
          <w:sz w:val="24"/>
          <w:szCs w:val="24"/>
        </w:rPr>
        <w:t>eadusliku rände toetamine liikmesriikidesse kooskõlas nende majanduslike ja sotsiaalsete vajaduste, näiteks tööturu vajadustega, tagades seejuures liikmesriikide sisserändesüsteemide terviklikkuse, ning kolmandate riikide kodanike tulemusliku integreerimise edendamine</w:t>
      </w:r>
      <w:r w:rsidR="00421818">
        <w:rPr>
          <w:rFonts w:ascii="Times New Roman" w:hAnsi="Times New Roman"/>
          <w:sz w:val="24"/>
          <w:szCs w:val="24"/>
        </w:rPr>
        <w:t xml:space="preserve"> </w:t>
      </w:r>
      <w:r w:rsidRPr="006F335C">
        <w:rPr>
          <w:rFonts w:ascii="Times New Roman" w:hAnsi="Times New Roman"/>
          <w:sz w:val="24"/>
          <w:szCs w:val="24"/>
        </w:rPr>
        <w:t>–</w:t>
      </w:r>
      <w:r w:rsidR="00421818">
        <w:rPr>
          <w:rFonts w:ascii="Times New Roman" w:hAnsi="Times New Roman"/>
          <w:sz w:val="24"/>
          <w:szCs w:val="24"/>
        </w:rPr>
        <w:t xml:space="preserve"> 2 744 248,27 eurot;</w:t>
      </w:r>
    </w:p>
    <w:p w14:paraId="7D005D13" w14:textId="77777777" w:rsidR="00D85FAE" w:rsidRPr="00421818" w:rsidRDefault="006F335C" w:rsidP="00322514">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l</w:t>
      </w:r>
      <w:r w:rsidR="00421818" w:rsidRPr="00421818">
        <w:rPr>
          <w:rFonts w:ascii="Times New Roman" w:hAnsi="Times New Roman"/>
          <w:sz w:val="24"/>
          <w:szCs w:val="24"/>
        </w:rPr>
        <w:t>iikmesriikides selliste õiglaste ja tõhusate tagasisaatmisstrateegiate edendamine, mis aitavad võidelda ebaseadusliku sisserände vastu, keskendudes eelkõige tagasipöördumise püsivusele ja tulemuslikule päritolu- ja transiidiriiki tagasivõtmisele</w:t>
      </w:r>
      <w:r w:rsidR="00421818">
        <w:rPr>
          <w:rFonts w:ascii="Times New Roman" w:hAnsi="Times New Roman"/>
          <w:sz w:val="24"/>
          <w:szCs w:val="24"/>
        </w:rPr>
        <w:t xml:space="preserve"> </w:t>
      </w:r>
      <w:r w:rsidRPr="006F335C">
        <w:rPr>
          <w:rFonts w:ascii="Times New Roman" w:hAnsi="Times New Roman"/>
          <w:sz w:val="24"/>
          <w:szCs w:val="24"/>
        </w:rPr>
        <w:t>–</w:t>
      </w:r>
      <w:r w:rsidR="00421818">
        <w:rPr>
          <w:rFonts w:ascii="Times New Roman" w:hAnsi="Times New Roman"/>
          <w:sz w:val="24"/>
          <w:szCs w:val="24"/>
        </w:rPr>
        <w:t xml:space="preserve"> 3 289 630 eurot.</w:t>
      </w:r>
    </w:p>
    <w:p w14:paraId="7D005D14" w14:textId="77777777" w:rsidR="00382BB7" w:rsidRDefault="00382BB7" w:rsidP="0028681A">
      <w:pPr>
        <w:jc w:val="both"/>
      </w:pPr>
    </w:p>
    <w:p w14:paraId="7D005D15" w14:textId="77777777" w:rsidR="0028681A" w:rsidRPr="00BC784C" w:rsidRDefault="0028681A" w:rsidP="0028681A">
      <w:pPr>
        <w:jc w:val="both"/>
        <w:rPr>
          <w:b/>
        </w:rPr>
      </w:pPr>
      <w:r w:rsidRPr="00BC784C">
        <w:rPr>
          <w:b/>
        </w:rPr>
        <w:t>VI</w:t>
      </w:r>
      <w:r w:rsidR="006F335C">
        <w:rPr>
          <w:b/>
        </w:rPr>
        <w:t>.</w:t>
      </w:r>
      <w:r w:rsidRPr="00BC784C">
        <w:rPr>
          <w:b/>
        </w:rPr>
        <w:t xml:space="preserve"> Eelnõu kooskõlastamine</w:t>
      </w:r>
    </w:p>
    <w:p w14:paraId="7D005D16" w14:textId="77777777" w:rsidR="0028681A" w:rsidRPr="00BC784C" w:rsidRDefault="0028681A" w:rsidP="0028681A">
      <w:pPr>
        <w:jc w:val="both"/>
        <w:rPr>
          <w:b/>
        </w:rPr>
      </w:pPr>
    </w:p>
    <w:p w14:paraId="7D005D17" w14:textId="2CB68FF4" w:rsidR="00D15F21" w:rsidRPr="00E14B0F" w:rsidRDefault="0028681A" w:rsidP="0028681A">
      <w:pPr>
        <w:jc w:val="both"/>
        <w:rPr>
          <w:b/>
        </w:rPr>
      </w:pPr>
      <w:r w:rsidRPr="00D70899">
        <w:t xml:space="preserve">Eelnõu </w:t>
      </w:r>
      <w:r w:rsidR="000E7C60" w:rsidRPr="00D70899">
        <w:t xml:space="preserve">on </w:t>
      </w:r>
      <w:r w:rsidR="0065615F" w:rsidRPr="00D70899">
        <w:t>kooskõlasta</w:t>
      </w:r>
      <w:r w:rsidR="00AE6B98" w:rsidRPr="00D70899">
        <w:t>t</w:t>
      </w:r>
      <w:r w:rsidR="000E7C60" w:rsidRPr="00D70899">
        <w:t>ud</w:t>
      </w:r>
      <w:r w:rsidRPr="00D70899">
        <w:t xml:space="preserve"> </w:t>
      </w:r>
      <w:r w:rsidR="0065615F" w:rsidRPr="00D70899">
        <w:t>Kultuuriministeeriumi</w:t>
      </w:r>
      <w:r w:rsidR="00BC784C" w:rsidRPr="00D70899">
        <w:t xml:space="preserve">, Sotsiaalministeeriumi, Haridus- ja Teadusministeeriumi, </w:t>
      </w:r>
      <w:r w:rsidR="0065615F" w:rsidRPr="00D70899">
        <w:t>Rahandusministeeriumi ja Välisministeeriumiga</w:t>
      </w:r>
      <w:r w:rsidR="00382BB7" w:rsidRPr="00D70899">
        <w:t>.</w:t>
      </w:r>
      <w:r w:rsidR="00120C1A">
        <w:t xml:space="preserve"> </w:t>
      </w:r>
      <w:r w:rsidR="00120C1A" w:rsidRPr="00120C1A">
        <w:t>Tähtajaks (</w:t>
      </w:r>
      <w:r w:rsidR="00120C1A">
        <w:t>30</w:t>
      </w:r>
      <w:r w:rsidR="00120C1A" w:rsidRPr="00120C1A">
        <w:t xml:space="preserve">. </w:t>
      </w:r>
      <w:r w:rsidR="00120C1A">
        <w:t>september</w:t>
      </w:r>
      <w:r w:rsidR="00120C1A" w:rsidRPr="00120C1A">
        <w:t xml:space="preserve"> 2015. aasta) kooskõlastasid </w:t>
      </w:r>
      <w:r w:rsidR="00120C1A">
        <w:t>Rahandusministeerium</w:t>
      </w:r>
      <w:r w:rsidR="00120C1A" w:rsidRPr="00120C1A">
        <w:t xml:space="preserve"> (Anu Leps, </w:t>
      </w:r>
      <w:r w:rsidR="00B7689D">
        <w:t>riigieelarve osakond</w:t>
      </w:r>
      <w:r w:rsidR="00120C1A" w:rsidRPr="00120C1A">
        <w:t xml:space="preserve">) ja </w:t>
      </w:r>
      <w:r w:rsidR="00B7689D">
        <w:t>Kultuuriministeerium</w:t>
      </w:r>
      <w:r w:rsidR="00120C1A" w:rsidRPr="00120C1A">
        <w:t xml:space="preserve"> (</w:t>
      </w:r>
      <w:r w:rsidR="00B7689D">
        <w:t>Anne-Ly Reimaa</w:t>
      </w:r>
      <w:r w:rsidR="00120C1A" w:rsidRPr="00120C1A">
        <w:t xml:space="preserve">, </w:t>
      </w:r>
      <w:r w:rsidR="00B7689D">
        <w:t>kultuurilise mitmekesisuse asekantsler</w:t>
      </w:r>
      <w:r w:rsidR="00120C1A" w:rsidRPr="00120C1A">
        <w:t xml:space="preserve">). </w:t>
      </w:r>
      <w:r w:rsidR="00B7689D">
        <w:t xml:space="preserve">Tähtajast hiljem ja märkusteta kooskõlastasid Sotsiaalministeerium (Triin Raag, rahvusvahelise kaitse poliitika juht), Haridus- ja Teadusministeerium (Tatjana </w:t>
      </w:r>
      <w:proofErr w:type="spellStart"/>
      <w:r w:rsidR="00B7689D">
        <w:t>Kiilo</w:t>
      </w:r>
      <w:proofErr w:type="spellEnd"/>
      <w:r w:rsidR="00B7689D">
        <w:t xml:space="preserve">, analüüsiosakond) ning Välisministeerium (Tanel </w:t>
      </w:r>
      <w:proofErr w:type="spellStart"/>
      <w:r w:rsidR="00B7689D">
        <w:t>Jõks</w:t>
      </w:r>
      <w:proofErr w:type="spellEnd"/>
      <w:r w:rsidR="00B7689D">
        <w:t>, konsulaarosakond).</w:t>
      </w:r>
      <w:bookmarkStart w:id="0" w:name="_GoBack"/>
      <w:bookmarkEnd w:id="0"/>
    </w:p>
    <w:sectPr w:rsidR="00D15F21" w:rsidRPr="00E14B0F">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05D1A" w14:textId="77777777" w:rsidR="00423BE4" w:rsidRDefault="00423BE4">
      <w:r>
        <w:separator/>
      </w:r>
    </w:p>
  </w:endnote>
  <w:endnote w:type="continuationSeparator" w:id="0">
    <w:p w14:paraId="7D005D1B" w14:textId="77777777" w:rsidR="00423BE4" w:rsidRDefault="0042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5D1C" w14:textId="77777777" w:rsidR="00423BE4" w:rsidRDefault="00423BE4" w:rsidP="006A2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05D1D" w14:textId="77777777" w:rsidR="00423BE4" w:rsidRDefault="00423BE4" w:rsidP="002C53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5D1E" w14:textId="77777777" w:rsidR="00423BE4" w:rsidRDefault="00423BE4" w:rsidP="006A2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89D">
      <w:rPr>
        <w:rStyle w:val="PageNumber"/>
        <w:noProof/>
      </w:rPr>
      <w:t>7</w:t>
    </w:r>
    <w:r>
      <w:rPr>
        <w:rStyle w:val="PageNumber"/>
      </w:rPr>
      <w:fldChar w:fldCharType="end"/>
    </w:r>
  </w:p>
  <w:p w14:paraId="7D005D1F" w14:textId="77777777" w:rsidR="00423BE4" w:rsidRDefault="00423BE4" w:rsidP="002C53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05D18" w14:textId="77777777" w:rsidR="00423BE4" w:rsidRDefault="00423BE4">
      <w:r>
        <w:separator/>
      </w:r>
    </w:p>
  </w:footnote>
  <w:footnote w:type="continuationSeparator" w:id="0">
    <w:p w14:paraId="7D005D19" w14:textId="77777777" w:rsidR="00423BE4" w:rsidRDefault="00423BE4">
      <w:r>
        <w:continuationSeparator/>
      </w:r>
    </w:p>
  </w:footnote>
  <w:footnote w:id="1">
    <w:p w14:paraId="2573C77B" w14:textId="0AB06F09" w:rsidR="00F26784" w:rsidRDefault="00F26784" w:rsidP="00F26784">
      <w:pPr>
        <w:pStyle w:val="FootnoteText"/>
        <w:jc w:val="both"/>
      </w:pPr>
      <w:r>
        <w:rPr>
          <w:rStyle w:val="FootnoteReference"/>
        </w:rPr>
        <w:footnoteRef/>
      </w:r>
      <w:r>
        <w:t xml:space="preserve"> Euroopa Parlamendi ja nõukogu määrus (EL) nr 516/2014, 16. aprill 2014, millega luuakse Varjupaiga-, Rände- ja Integratsioonifond, muudetakse nõukogu otsust 2008/381/EÜ ning tunnistatakse kehtetuks Euroopa Parlamendi ja nõukogu otsused nr 573/2007/EÜ ja nr 575/2007/EÜ ja nõukogu otsus 2007/435/EÜ.</w:t>
      </w:r>
    </w:p>
  </w:footnote>
  <w:footnote w:id="2">
    <w:p w14:paraId="11848C17" w14:textId="5681181F" w:rsidR="00965A1C" w:rsidRDefault="00965A1C" w:rsidP="00D618D5">
      <w:pPr>
        <w:pStyle w:val="FootnoteText"/>
        <w:jc w:val="both"/>
      </w:pPr>
      <w:r w:rsidRPr="00D618D5">
        <w:rPr>
          <w:rStyle w:val="FootnoteReference"/>
        </w:rPr>
        <w:footnoteRef/>
      </w:r>
      <w:r w:rsidRPr="00D618D5">
        <w:t xml:space="preserve"> Komisjoni delegeeritud määrus (EL) nr 1042/2014, 25.  juuli 2014, millega täiendatakse määrust (EL) nr 514/2014</w:t>
      </w:r>
      <w:r w:rsidRPr="00965A1C">
        <w:t xml:space="preserve"> seoses vastutavate asutuste määramise, nende juhtimis- ja kontrollialaste ülesannete ning auditeerimisasutuste seisundi ja kohustustega</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19"/>
    <w:lvl w:ilvl="0">
      <w:start w:val="1"/>
      <w:numFmt w:val="decimal"/>
      <w:lvlText w:val="%1."/>
      <w:lvlJc w:val="left"/>
      <w:pPr>
        <w:tabs>
          <w:tab w:val="num" w:pos="720"/>
        </w:tabs>
        <w:ind w:left="720" w:hanging="360"/>
      </w:pPr>
      <w:rPr>
        <w:rFonts w:cs="Times New Roman"/>
      </w:rPr>
    </w:lvl>
  </w:abstractNum>
  <w:abstractNum w:abstractNumId="1">
    <w:nsid w:val="09681956"/>
    <w:multiLevelType w:val="hybridMultilevel"/>
    <w:tmpl w:val="62E6A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E131119"/>
    <w:multiLevelType w:val="hybridMultilevel"/>
    <w:tmpl w:val="2140013A"/>
    <w:lvl w:ilvl="0" w:tplc="04250011">
      <w:start w:val="1"/>
      <w:numFmt w:val="decimal"/>
      <w:lvlText w:val="%1)"/>
      <w:lvlJc w:val="left"/>
      <w:pPr>
        <w:tabs>
          <w:tab w:val="num" w:pos="720"/>
        </w:tabs>
        <w:ind w:left="720" w:hanging="360"/>
      </w:pPr>
    </w:lvl>
    <w:lvl w:ilvl="1" w:tplc="04250001">
      <w:start w:val="1"/>
      <w:numFmt w:val="bullet"/>
      <w:lvlText w:val=""/>
      <w:lvlJc w:val="left"/>
      <w:pPr>
        <w:tabs>
          <w:tab w:val="num" w:pos="720"/>
        </w:tabs>
        <w:ind w:left="720" w:hanging="360"/>
      </w:pPr>
      <w:rPr>
        <w:rFonts w:ascii="Symbol" w:hAnsi="Symbol" w:hint="default"/>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nsid w:val="1B6D4991"/>
    <w:multiLevelType w:val="hybridMultilevel"/>
    <w:tmpl w:val="1F3A719C"/>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
    <w:nsid w:val="26815649"/>
    <w:multiLevelType w:val="hybridMultilevel"/>
    <w:tmpl w:val="57941E5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16B0ACF"/>
    <w:multiLevelType w:val="hybridMultilevel"/>
    <w:tmpl w:val="9C0E37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36B03B5C"/>
    <w:multiLevelType w:val="hybridMultilevel"/>
    <w:tmpl w:val="D45ED160"/>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nsid w:val="39732AE5"/>
    <w:multiLevelType w:val="hybridMultilevel"/>
    <w:tmpl w:val="90269904"/>
    <w:lvl w:ilvl="0" w:tplc="B69066B4">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3A7B41E4"/>
    <w:multiLevelType w:val="hybridMultilevel"/>
    <w:tmpl w:val="35FA494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451E41DC"/>
    <w:multiLevelType w:val="hybridMultilevel"/>
    <w:tmpl w:val="1018AB78"/>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459F1DB4"/>
    <w:multiLevelType w:val="hybridMultilevel"/>
    <w:tmpl w:val="B62C2B28"/>
    <w:lvl w:ilvl="0" w:tplc="04250017">
      <w:start w:val="1"/>
      <w:numFmt w:val="lowerLetter"/>
      <w:lvlText w:val="%1)"/>
      <w:lvlJc w:val="left"/>
      <w:pPr>
        <w:tabs>
          <w:tab w:val="num" w:pos="720"/>
        </w:tabs>
        <w:ind w:left="720" w:hanging="360"/>
      </w:pPr>
    </w:lvl>
    <w:lvl w:ilvl="1" w:tplc="04250001">
      <w:start w:val="1"/>
      <w:numFmt w:val="bullet"/>
      <w:lvlText w:val=""/>
      <w:lvlJc w:val="left"/>
      <w:pPr>
        <w:tabs>
          <w:tab w:val="num" w:pos="720"/>
        </w:tabs>
        <w:ind w:left="720" w:hanging="360"/>
      </w:pPr>
      <w:rPr>
        <w:rFonts w:ascii="Symbol" w:hAnsi="Symbol" w:hint="default"/>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1">
    <w:nsid w:val="4DF164E7"/>
    <w:multiLevelType w:val="hybridMultilevel"/>
    <w:tmpl w:val="E9B09884"/>
    <w:lvl w:ilvl="0" w:tplc="93BAC73A">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4E53045A"/>
    <w:multiLevelType w:val="hybridMultilevel"/>
    <w:tmpl w:val="2E3AF136"/>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3">
    <w:nsid w:val="4FF11615"/>
    <w:multiLevelType w:val="hybridMultilevel"/>
    <w:tmpl w:val="C51EBC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550724B1"/>
    <w:multiLevelType w:val="hybridMultilevel"/>
    <w:tmpl w:val="D5688B2C"/>
    <w:lvl w:ilvl="0" w:tplc="B99C4920">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58B85E55"/>
    <w:multiLevelType w:val="hybridMultilevel"/>
    <w:tmpl w:val="42AE7A1C"/>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6">
    <w:nsid w:val="63A56AAB"/>
    <w:multiLevelType w:val="hybridMultilevel"/>
    <w:tmpl w:val="BEE0338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68375E93"/>
    <w:multiLevelType w:val="hybridMultilevel"/>
    <w:tmpl w:val="0B8C3D36"/>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8">
    <w:nsid w:val="6B0F737E"/>
    <w:multiLevelType w:val="multilevel"/>
    <w:tmpl w:val="725490B0"/>
    <w:lvl w:ilvl="0">
      <w:start w:val="1"/>
      <w:numFmt w:val="decimal"/>
      <w:lvlText w:val="%1)"/>
      <w:lvlJc w:val="left"/>
      <w:pPr>
        <w:ind w:left="786" w:hanging="360"/>
      </w:pPr>
      <w:rPr>
        <w:rFonts w:hint="default"/>
        <w:b w:val="0"/>
        <w:strike w:val="0"/>
      </w:rPr>
    </w:lvl>
    <w:lvl w:ilvl="1">
      <w:start w:val="1"/>
      <w:numFmt w:val="decimal"/>
      <w:lvlText w:val="%1.%2."/>
      <w:lvlJc w:val="left"/>
      <w:pPr>
        <w:ind w:left="1000" w:hanging="432"/>
      </w:pPr>
      <w:rPr>
        <w:rFonts w:hint="default"/>
        <w:b w:val="0"/>
        <w:strike w:val="0"/>
        <w:color w:val="auto"/>
      </w:rPr>
    </w:lvl>
    <w:lvl w:ilvl="2">
      <w:start w:val="1"/>
      <w:numFmt w:val="decimal"/>
      <w:lvlText w:val="%1.%2.%3."/>
      <w:lvlJc w:val="left"/>
      <w:pPr>
        <w:ind w:left="1224"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6487234"/>
    <w:multiLevelType w:val="hybridMultilevel"/>
    <w:tmpl w:val="1072241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79C7140E"/>
    <w:multiLevelType w:val="hybridMultilevel"/>
    <w:tmpl w:val="0E9A7FD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1">
    <w:nsid w:val="7CCD07BE"/>
    <w:multiLevelType w:val="hybridMultilevel"/>
    <w:tmpl w:val="4642DB2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3"/>
  </w:num>
  <w:num w:numId="5">
    <w:abstractNumId w:val="20"/>
  </w:num>
  <w:num w:numId="6">
    <w:abstractNumId w:val="15"/>
  </w:num>
  <w:num w:numId="7">
    <w:abstractNumId w:val="0"/>
  </w:num>
  <w:num w:numId="8">
    <w:abstractNumId w:val="6"/>
  </w:num>
  <w:num w:numId="9">
    <w:abstractNumId w:val="21"/>
  </w:num>
  <w:num w:numId="10">
    <w:abstractNumId w:val="9"/>
  </w:num>
  <w:num w:numId="11">
    <w:abstractNumId w:val="4"/>
  </w:num>
  <w:num w:numId="12">
    <w:abstractNumId w:val="18"/>
  </w:num>
  <w:num w:numId="13">
    <w:abstractNumId w:val="19"/>
  </w:num>
  <w:num w:numId="14">
    <w:abstractNumId w:val="5"/>
  </w:num>
  <w:num w:numId="15">
    <w:abstractNumId w:val="1"/>
  </w:num>
  <w:num w:numId="16">
    <w:abstractNumId w:val="13"/>
  </w:num>
  <w:num w:numId="17">
    <w:abstractNumId w:val="16"/>
  </w:num>
  <w:num w:numId="18">
    <w:abstractNumId w:val="7"/>
  </w:num>
  <w:num w:numId="19">
    <w:abstractNumId w:val="8"/>
  </w:num>
  <w:num w:numId="20">
    <w:abstractNumId w:val="14"/>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49"/>
    <w:rsid w:val="00017E52"/>
    <w:rsid w:val="0007026B"/>
    <w:rsid w:val="00080A5A"/>
    <w:rsid w:val="00081C96"/>
    <w:rsid w:val="00093504"/>
    <w:rsid w:val="00095F11"/>
    <w:rsid w:val="000B0724"/>
    <w:rsid w:val="000B6DFF"/>
    <w:rsid w:val="000D3134"/>
    <w:rsid w:val="000E7C60"/>
    <w:rsid w:val="001205C3"/>
    <w:rsid w:val="00120C1A"/>
    <w:rsid w:val="00126B86"/>
    <w:rsid w:val="00141126"/>
    <w:rsid w:val="001856C1"/>
    <w:rsid w:val="001902F4"/>
    <w:rsid w:val="00197E7B"/>
    <w:rsid w:val="001C4A49"/>
    <w:rsid w:val="001F4548"/>
    <w:rsid w:val="00202753"/>
    <w:rsid w:val="00241798"/>
    <w:rsid w:val="002532AD"/>
    <w:rsid w:val="00262271"/>
    <w:rsid w:val="00263BBF"/>
    <w:rsid w:val="002730EC"/>
    <w:rsid w:val="002807B9"/>
    <w:rsid w:val="0028681A"/>
    <w:rsid w:val="00287B69"/>
    <w:rsid w:val="002A202E"/>
    <w:rsid w:val="002A26B3"/>
    <w:rsid w:val="002B087A"/>
    <w:rsid w:val="002C50BE"/>
    <w:rsid w:val="002C53DF"/>
    <w:rsid w:val="00302508"/>
    <w:rsid w:val="00305FEB"/>
    <w:rsid w:val="00315843"/>
    <w:rsid w:val="00322514"/>
    <w:rsid w:val="00342180"/>
    <w:rsid w:val="00347D78"/>
    <w:rsid w:val="003509A4"/>
    <w:rsid w:val="00350CDD"/>
    <w:rsid w:val="00354313"/>
    <w:rsid w:val="00355E7E"/>
    <w:rsid w:val="0036085C"/>
    <w:rsid w:val="003616F5"/>
    <w:rsid w:val="003769FF"/>
    <w:rsid w:val="003817A3"/>
    <w:rsid w:val="00382BB7"/>
    <w:rsid w:val="00395044"/>
    <w:rsid w:val="003B21E1"/>
    <w:rsid w:val="003B2AB7"/>
    <w:rsid w:val="003B52EC"/>
    <w:rsid w:val="003B61E3"/>
    <w:rsid w:val="003C5943"/>
    <w:rsid w:val="003E0C23"/>
    <w:rsid w:val="00400FC9"/>
    <w:rsid w:val="00401E6B"/>
    <w:rsid w:val="00405AFD"/>
    <w:rsid w:val="00421818"/>
    <w:rsid w:val="00423BE4"/>
    <w:rsid w:val="0043494D"/>
    <w:rsid w:val="004638FD"/>
    <w:rsid w:val="00472FEF"/>
    <w:rsid w:val="00490971"/>
    <w:rsid w:val="00491178"/>
    <w:rsid w:val="004A1836"/>
    <w:rsid w:val="004C3463"/>
    <w:rsid w:val="004E4A0C"/>
    <w:rsid w:val="00513F19"/>
    <w:rsid w:val="00514B76"/>
    <w:rsid w:val="00522852"/>
    <w:rsid w:val="00584587"/>
    <w:rsid w:val="005A0CA3"/>
    <w:rsid w:val="005A3104"/>
    <w:rsid w:val="005A59F2"/>
    <w:rsid w:val="005C7616"/>
    <w:rsid w:val="005D09A2"/>
    <w:rsid w:val="005D6F7E"/>
    <w:rsid w:val="00606CDA"/>
    <w:rsid w:val="00622008"/>
    <w:rsid w:val="006424A7"/>
    <w:rsid w:val="00654590"/>
    <w:rsid w:val="0065615F"/>
    <w:rsid w:val="00657EFE"/>
    <w:rsid w:val="006A20B1"/>
    <w:rsid w:val="006B37E9"/>
    <w:rsid w:val="006C1CDA"/>
    <w:rsid w:val="006D6355"/>
    <w:rsid w:val="006F335C"/>
    <w:rsid w:val="00711760"/>
    <w:rsid w:val="00740B2F"/>
    <w:rsid w:val="00766A5A"/>
    <w:rsid w:val="007718FD"/>
    <w:rsid w:val="00781B25"/>
    <w:rsid w:val="007846B0"/>
    <w:rsid w:val="0078733B"/>
    <w:rsid w:val="007923E0"/>
    <w:rsid w:val="007B7F9E"/>
    <w:rsid w:val="007D0D43"/>
    <w:rsid w:val="008148DD"/>
    <w:rsid w:val="00831667"/>
    <w:rsid w:val="0084366A"/>
    <w:rsid w:val="00856720"/>
    <w:rsid w:val="008A1622"/>
    <w:rsid w:val="008E2A25"/>
    <w:rsid w:val="008F47AD"/>
    <w:rsid w:val="00936CE6"/>
    <w:rsid w:val="00943649"/>
    <w:rsid w:val="00947531"/>
    <w:rsid w:val="00952B29"/>
    <w:rsid w:val="009606AE"/>
    <w:rsid w:val="00965A1C"/>
    <w:rsid w:val="00975CBC"/>
    <w:rsid w:val="009776D2"/>
    <w:rsid w:val="009C6EC8"/>
    <w:rsid w:val="009D3DAF"/>
    <w:rsid w:val="009D5DB3"/>
    <w:rsid w:val="009E4C41"/>
    <w:rsid w:val="009F1309"/>
    <w:rsid w:val="00A04045"/>
    <w:rsid w:val="00A143F1"/>
    <w:rsid w:val="00A323DD"/>
    <w:rsid w:val="00A473BF"/>
    <w:rsid w:val="00A6324A"/>
    <w:rsid w:val="00A633CC"/>
    <w:rsid w:val="00A700D5"/>
    <w:rsid w:val="00A97792"/>
    <w:rsid w:val="00AA13E8"/>
    <w:rsid w:val="00AD1A02"/>
    <w:rsid w:val="00AE6B98"/>
    <w:rsid w:val="00AF2079"/>
    <w:rsid w:val="00B115E1"/>
    <w:rsid w:val="00B308AB"/>
    <w:rsid w:val="00B37480"/>
    <w:rsid w:val="00B413F2"/>
    <w:rsid w:val="00B60B6F"/>
    <w:rsid w:val="00B7689D"/>
    <w:rsid w:val="00B9155F"/>
    <w:rsid w:val="00B953BC"/>
    <w:rsid w:val="00BA1C80"/>
    <w:rsid w:val="00BB538E"/>
    <w:rsid w:val="00BC674A"/>
    <w:rsid w:val="00BC784C"/>
    <w:rsid w:val="00C01979"/>
    <w:rsid w:val="00C22E7F"/>
    <w:rsid w:val="00C56A73"/>
    <w:rsid w:val="00C605FF"/>
    <w:rsid w:val="00C929B0"/>
    <w:rsid w:val="00CA54C6"/>
    <w:rsid w:val="00CB2A84"/>
    <w:rsid w:val="00D15F21"/>
    <w:rsid w:val="00D25234"/>
    <w:rsid w:val="00D3189C"/>
    <w:rsid w:val="00D3243B"/>
    <w:rsid w:val="00D42078"/>
    <w:rsid w:val="00D50358"/>
    <w:rsid w:val="00D55F88"/>
    <w:rsid w:val="00D56FB8"/>
    <w:rsid w:val="00D60901"/>
    <w:rsid w:val="00D618D5"/>
    <w:rsid w:val="00D61B77"/>
    <w:rsid w:val="00D70899"/>
    <w:rsid w:val="00D85FAE"/>
    <w:rsid w:val="00DA70E1"/>
    <w:rsid w:val="00DB0582"/>
    <w:rsid w:val="00DC269E"/>
    <w:rsid w:val="00DC50BD"/>
    <w:rsid w:val="00E13D67"/>
    <w:rsid w:val="00E14B0F"/>
    <w:rsid w:val="00E221AB"/>
    <w:rsid w:val="00E47348"/>
    <w:rsid w:val="00E55C29"/>
    <w:rsid w:val="00E60470"/>
    <w:rsid w:val="00E70B08"/>
    <w:rsid w:val="00E94B4D"/>
    <w:rsid w:val="00EA7A4A"/>
    <w:rsid w:val="00EB5430"/>
    <w:rsid w:val="00ED01D6"/>
    <w:rsid w:val="00EE5D93"/>
    <w:rsid w:val="00F26257"/>
    <w:rsid w:val="00F26784"/>
    <w:rsid w:val="00F57EAC"/>
    <w:rsid w:val="00F733CF"/>
    <w:rsid w:val="00F91E97"/>
    <w:rsid w:val="00FB1C65"/>
    <w:rsid w:val="00FB3FBD"/>
    <w:rsid w:val="00FC42A5"/>
    <w:rsid w:val="00FD6FDA"/>
    <w:rsid w:val="00FF76E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05C8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56C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017E52"/>
    <w:rPr>
      <w:rFonts w:cs="Times New Roman"/>
      <w:color w:val="0000FF"/>
      <w:u w:val="single"/>
    </w:rPr>
  </w:style>
  <w:style w:type="paragraph" w:styleId="Footer">
    <w:name w:val="footer"/>
    <w:basedOn w:val="Normal"/>
    <w:link w:val="FooterChar"/>
    <w:uiPriority w:val="99"/>
    <w:rsid w:val="002C53DF"/>
    <w:pPr>
      <w:tabs>
        <w:tab w:val="center" w:pos="4536"/>
        <w:tab w:val="right" w:pos="9072"/>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2C53DF"/>
    <w:rPr>
      <w:rFonts w:cs="Times New Roman"/>
    </w:rPr>
  </w:style>
  <w:style w:type="character" w:styleId="CommentReference">
    <w:name w:val="annotation reference"/>
    <w:basedOn w:val="DefaultParagraphFont"/>
    <w:uiPriority w:val="99"/>
    <w:rsid w:val="002807B9"/>
    <w:rPr>
      <w:rFonts w:cs="Times New Roman"/>
      <w:sz w:val="16"/>
      <w:szCs w:val="16"/>
    </w:rPr>
  </w:style>
  <w:style w:type="paragraph" w:styleId="CommentText">
    <w:name w:val="annotation text"/>
    <w:basedOn w:val="Normal"/>
    <w:link w:val="CommentTextChar"/>
    <w:uiPriority w:val="99"/>
    <w:rsid w:val="002807B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sid w:val="002807B9"/>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BA1C80"/>
    <w:pPr>
      <w:spacing w:after="200" w:line="276" w:lineRule="auto"/>
      <w:ind w:left="720"/>
      <w:contextualSpacing/>
    </w:pPr>
    <w:rPr>
      <w:rFonts w:ascii="Calibri" w:hAnsi="Calibri"/>
      <w:sz w:val="22"/>
      <w:szCs w:val="22"/>
      <w:lang w:eastAsia="en-US"/>
    </w:rPr>
  </w:style>
  <w:style w:type="paragraph" w:styleId="FootnoteText">
    <w:name w:val="footnote text"/>
    <w:basedOn w:val="Normal"/>
    <w:link w:val="FootnoteTextChar"/>
    <w:uiPriority w:val="99"/>
    <w:semiHidden/>
    <w:unhideWhenUsed/>
    <w:rsid w:val="00F26784"/>
    <w:rPr>
      <w:sz w:val="20"/>
      <w:szCs w:val="20"/>
    </w:rPr>
  </w:style>
  <w:style w:type="character" w:customStyle="1" w:styleId="FootnoteTextChar">
    <w:name w:val="Footnote Text Char"/>
    <w:basedOn w:val="DefaultParagraphFont"/>
    <w:link w:val="FootnoteText"/>
    <w:uiPriority w:val="99"/>
    <w:semiHidden/>
    <w:rsid w:val="00F26784"/>
    <w:rPr>
      <w:sz w:val="20"/>
      <w:szCs w:val="20"/>
    </w:rPr>
  </w:style>
  <w:style w:type="character" w:styleId="FootnoteReference">
    <w:name w:val="footnote reference"/>
    <w:basedOn w:val="DefaultParagraphFont"/>
    <w:uiPriority w:val="99"/>
    <w:semiHidden/>
    <w:unhideWhenUsed/>
    <w:rsid w:val="00F26784"/>
    <w:rPr>
      <w:vertAlign w:val="superscript"/>
    </w:rPr>
  </w:style>
  <w:style w:type="paragraph" w:customStyle="1" w:styleId="Default">
    <w:name w:val="Default"/>
    <w:rsid w:val="00965A1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965A1C"/>
    <w:rPr>
      <w:rFonts w:cs="Times New Roman"/>
      <w:color w:val="auto"/>
    </w:rPr>
  </w:style>
  <w:style w:type="paragraph" w:customStyle="1" w:styleId="CM3">
    <w:name w:val="CM3"/>
    <w:basedOn w:val="Default"/>
    <w:next w:val="Default"/>
    <w:uiPriority w:val="99"/>
    <w:rsid w:val="00965A1C"/>
    <w:rPr>
      <w:rFonts w:cs="Times New Roman"/>
      <w:color w:val="auto"/>
    </w:rPr>
  </w:style>
  <w:style w:type="paragraph" w:customStyle="1" w:styleId="CM4">
    <w:name w:val="CM4"/>
    <w:basedOn w:val="Default"/>
    <w:next w:val="Default"/>
    <w:uiPriority w:val="99"/>
    <w:rsid w:val="00965A1C"/>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856C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017E52"/>
    <w:rPr>
      <w:rFonts w:cs="Times New Roman"/>
      <w:color w:val="0000FF"/>
      <w:u w:val="single"/>
    </w:rPr>
  </w:style>
  <w:style w:type="paragraph" w:styleId="Footer">
    <w:name w:val="footer"/>
    <w:basedOn w:val="Normal"/>
    <w:link w:val="FooterChar"/>
    <w:uiPriority w:val="99"/>
    <w:rsid w:val="002C53DF"/>
    <w:pPr>
      <w:tabs>
        <w:tab w:val="center" w:pos="4536"/>
        <w:tab w:val="right" w:pos="9072"/>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2C53DF"/>
    <w:rPr>
      <w:rFonts w:cs="Times New Roman"/>
    </w:rPr>
  </w:style>
  <w:style w:type="character" w:styleId="CommentReference">
    <w:name w:val="annotation reference"/>
    <w:basedOn w:val="DefaultParagraphFont"/>
    <w:uiPriority w:val="99"/>
    <w:rsid w:val="002807B9"/>
    <w:rPr>
      <w:rFonts w:cs="Times New Roman"/>
      <w:sz w:val="16"/>
      <w:szCs w:val="16"/>
    </w:rPr>
  </w:style>
  <w:style w:type="paragraph" w:styleId="CommentText">
    <w:name w:val="annotation text"/>
    <w:basedOn w:val="Normal"/>
    <w:link w:val="CommentTextChar"/>
    <w:uiPriority w:val="99"/>
    <w:rsid w:val="002807B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sid w:val="002807B9"/>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BA1C80"/>
    <w:pPr>
      <w:spacing w:after="200" w:line="276" w:lineRule="auto"/>
      <w:ind w:left="720"/>
      <w:contextualSpacing/>
    </w:pPr>
    <w:rPr>
      <w:rFonts w:ascii="Calibri" w:hAnsi="Calibri"/>
      <w:sz w:val="22"/>
      <w:szCs w:val="22"/>
      <w:lang w:eastAsia="en-US"/>
    </w:rPr>
  </w:style>
  <w:style w:type="paragraph" w:styleId="FootnoteText">
    <w:name w:val="footnote text"/>
    <w:basedOn w:val="Normal"/>
    <w:link w:val="FootnoteTextChar"/>
    <w:uiPriority w:val="99"/>
    <w:semiHidden/>
    <w:unhideWhenUsed/>
    <w:rsid w:val="00F26784"/>
    <w:rPr>
      <w:sz w:val="20"/>
      <w:szCs w:val="20"/>
    </w:rPr>
  </w:style>
  <w:style w:type="character" w:customStyle="1" w:styleId="FootnoteTextChar">
    <w:name w:val="Footnote Text Char"/>
    <w:basedOn w:val="DefaultParagraphFont"/>
    <w:link w:val="FootnoteText"/>
    <w:uiPriority w:val="99"/>
    <w:semiHidden/>
    <w:rsid w:val="00F26784"/>
    <w:rPr>
      <w:sz w:val="20"/>
      <w:szCs w:val="20"/>
    </w:rPr>
  </w:style>
  <w:style w:type="character" w:styleId="FootnoteReference">
    <w:name w:val="footnote reference"/>
    <w:basedOn w:val="DefaultParagraphFont"/>
    <w:uiPriority w:val="99"/>
    <w:semiHidden/>
    <w:unhideWhenUsed/>
    <w:rsid w:val="00F26784"/>
    <w:rPr>
      <w:vertAlign w:val="superscript"/>
    </w:rPr>
  </w:style>
  <w:style w:type="paragraph" w:customStyle="1" w:styleId="Default">
    <w:name w:val="Default"/>
    <w:rsid w:val="00965A1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965A1C"/>
    <w:rPr>
      <w:rFonts w:cs="Times New Roman"/>
      <w:color w:val="auto"/>
    </w:rPr>
  </w:style>
  <w:style w:type="paragraph" w:customStyle="1" w:styleId="CM3">
    <w:name w:val="CM3"/>
    <w:basedOn w:val="Default"/>
    <w:next w:val="Default"/>
    <w:uiPriority w:val="99"/>
    <w:rsid w:val="00965A1C"/>
    <w:rPr>
      <w:rFonts w:cs="Times New Roman"/>
      <w:color w:val="auto"/>
    </w:rPr>
  </w:style>
  <w:style w:type="paragraph" w:customStyle="1" w:styleId="CM4">
    <w:name w:val="CM4"/>
    <w:basedOn w:val="Default"/>
    <w:next w:val="Default"/>
    <w:uiPriority w:val="99"/>
    <w:rsid w:val="00965A1C"/>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56084">
      <w:bodyDiv w:val="1"/>
      <w:marLeft w:val="0"/>
      <w:marRight w:val="0"/>
      <w:marTop w:val="0"/>
      <w:marBottom w:val="0"/>
      <w:divBdr>
        <w:top w:val="none" w:sz="0" w:space="0" w:color="auto"/>
        <w:left w:val="none" w:sz="0" w:space="0" w:color="auto"/>
        <w:bottom w:val="none" w:sz="0" w:space="0" w:color="auto"/>
        <w:right w:val="none" w:sz="0" w:space="0" w:color="auto"/>
      </w:divBdr>
    </w:div>
    <w:div w:id="20067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T/TXT/PDF/?uri=OJ:JOL_2014_150_R_0005&amp;from=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in.kask@siseministeerium.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ly.herm@siseministeerium.ee" TargetMode="External"/><Relationship Id="rId5" Type="http://schemas.openxmlformats.org/officeDocument/2006/relationships/settings" Target="settings.xml"/><Relationship Id="rId15" Type="http://schemas.openxmlformats.org/officeDocument/2006/relationships/hyperlink" Target="http://eur-lex.europa.eu/legal-content/ET/TXT/PDF/?uri=OJ:JOL_2014_150_R_0005&amp;from=ET" TargetMode="External"/><Relationship Id="rId10" Type="http://schemas.openxmlformats.org/officeDocument/2006/relationships/hyperlink" Target="mailto:aivi.kuivonen@siseministeerium.e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igi.kasvand@siseministeerium.ee" TargetMode="External"/><Relationship Id="rId14" Type="http://schemas.openxmlformats.org/officeDocument/2006/relationships/hyperlink" Target="https://www.siseministeerium.ee/public/AMIF_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A1C0-FE3A-450E-9176-6B346492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2294</Words>
  <Characters>19323</Characters>
  <Application>Microsoft Office Word</Application>
  <DocSecurity>0</DocSecurity>
  <Lines>161</Lines>
  <Paragraphs>43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Seletuskiri Vabariigi Valitsuse protokollilise otsuse juurde, millega kiidetakse heaks Tagasipöördumisfondi mitmeaastase programmi kavand aastateks 2008-2013</vt:lpstr>
      <vt:lpstr>Seletuskiri Vabariigi Valitsuse protokollilise otsuse juurde, millega kiidetakse heaks Tagasipöördumisfondi mitmeaastase programmi kavand aastateks 2008-2013</vt:lpstr>
    </vt:vector>
  </TitlesOfParts>
  <Company>Siseministeerium</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 Vabariigi Valitsuse protokollilise otsuse juurde, millega kiidetakse heaks Tagasipöördumisfondi mitmeaastase programmi kavand aastateks 2008-2013</dc:title>
  <dc:creator>aigi</dc:creator>
  <cp:lastModifiedBy>Aigi Kasvand</cp:lastModifiedBy>
  <cp:revision>15</cp:revision>
  <cp:lastPrinted>2015-10-05T10:37:00Z</cp:lastPrinted>
  <dcterms:created xsi:type="dcterms:W3CDTF">2015-10-07T16:58:00Z</dcterms:created>
  <dcterms:modified xsi:type="dcterms:W3CDTF">2015-10-12T07:53:00Z</dcterms:modified>
</cp:coreProperties>
</file>